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F3F7D" w14:textId="2AB98207" w:rsidR="0002086D" w:rsidRDefault="0002086D" w:rsidP="0002086D">
      <w:pPr>
        <w:pStyle w:val="Cmsor1"/>
        <w:numPr>
          <w:ilvl w:val="0"/>
          <w:numId w:val="0"/>
        </w:numPr>
        <w:ind w:left="66"/>
        <w:jc w:val="center"/>
        <w:rPr>
          <w:rStyle w:val="normaltextrun"/>
        </w:rPr>
      </w:pPr>
      <w:bookmarkStart w:id="0" w:name="_Toc224811816"/>
      <w:r w:rsidRPr="000D1BF8">
        <w:rPr>
          <w:rStyle w:val="normaltextrun"/>
        </w:rPr>
        <w:t>BUDAPEST ÉGHAJLATI SÉRÜLÉKENYSÉGVIZSGÁLAT</w:t>
      </w:r>
      <w:r w:rsidR="0090330C">
        <w:rPr>
          <w:rStyle w:val="normaltextrun"/>
        </w:rPr>
        <w:t>ÁNAK</w:t>
      </w:r>
      <w:r w:rsidRPr="000D1BF8">
        <w:rPr>
          <w:rStyle w:val="normaltextrun"/>
        </w:rPr>
        <w:t xml:space="preserve"> MÓDSZERTANA</w:t>
      </w:r>
      <w:bookmarkEnd w:id="0"/>
    </w:p>
    <w:p w14:paraId="65E03446" w14:textId="65425B86" w:rsidR="00EF42D2" w:rsidRDefault="00EF42D2" w:rsidP="00EF42D2"/>
    <w:p w14:paraId="76FF0DA3" w14:textId="0F7B23B3" w:rsidR="00EF42D2" w:rsidRDefault="00EF42D2" w:rsidP="00EF42D2"/>
    <w:p w14:paraId="02153B1C" w14:textId="77777777" w:rsidR="00EF42D2" w:rsidRPr="00EF42D2" w:rsidRDefault="00EF42D2" w:rsidP="00EF42D2"/>
    <w:p w14:paraId="38FA20D1" w14:textId="33B19FE8" w:rsidR="006814D2" w:rsidRDefault="007578CE" w:rsidP="0002086D">
      <w:pPr>
        <w:jc w:val="center"/>
        <w:rPr>
          <w:rFonts w:eastAsiaTheme="minorEastAsia"/>
          <w:b/>
          <w:bCs/>
          <w:sz w:val="24"/>
          <w:szCs w:val="24"/>
        </w:rPr>
      </w:pPr>
      <w:r w:rsidRPr="007578CE">
        <w:rPr>
          <w:rFonts w:eastAsiaTheme="minorEastAsia"/>
          <w:b/>
          <w:bCs/>
          <w:noProof/>
          <w:sz w:val="24"/>
          <w:szCs w:val="24"/>
        </w:rPr>
        <w:drawing>
          <wp:inline distT="0" distB="0" distL="0" distR="0" wp14:anchorId="64BC861E" wp14:editId="02A20A1B">
            <wp:extent cx="4914900" cy="4688442"/>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1047" cy="4713384"/>
                    </a:xfrm>
                    <a:prstGeom prst="rect">
                      <a:avLst/>
                    </a:prstGeom>
                  </pic:spPr>
                </pic:pic>
              </a:graphicData>
            </a:graphic>
          </wp:inline>
        </w:drawing>
      </w:r>
    </w:p>
    <w:p w14:paraId="5239D298" w14:textId="011ECCAF" w:rsidR="00EF42D2" w:rsidRDefault="00EF42D2" w:rsidP="007578CE">
      <w:pPr>
        <w:jc w:val="center"/>
        <w:rPr>
          <w:rFonts w:eastAsiaTheme="minorEastAsia"/>
          <w:sz w:val="28"/>
          <w:szCs w:val="24"/>
        </w:rPr>
      </w:pPr>
    </w:p>
    <w:p w14:paraId="03AD6AF8" w14:textId="53A2310F" w:rsidR="00EF42D2" w:rsidRPr="00EF42D2" w:rsidRDefault="00EF42D2" w:rsidP="00EF42D2">
      <w:pPr>
        <w:pStyle w:val="Cmsor2"/>
        <w:numPr>
          <w:ilvl w:val="0"/>
          <w:numId w:val="0"/>
        </w:numPr>
        <w:jc w:val="center"/>
        <w:rPr>
          <w:rFonts w:eastAsiaTheme="minorEastAsia"/>
          <w:b/>
          <w:bCs/>
          <w:color w:val="auto"/>
          <w:sz w:val="24"/>
        </w:rPr>
      </w:pPr>
      <w:bookmarkStart w:id="1" w:name="_Toc224811817"/>
      <w:r w:rsidRPr="00EF42D2">
        <w:rPr>
          <w:rFonts w:eastAsiaTheme="minorEastAsia"/>
          <w:color w:val="auto"/>
        </w:rPr>
        <w:t xml:space="preserve">Life in </w:t>
      </w:r>
      <w:proofErr w:type="spellStart"/>
      <w:r w:rsidRPr="00EF42D2">
        <w:rPr>
          <w:rFonts w:eastAsiaTheme="minorEastAsia"/>
          <w:color w:val="auto"/>
        </w:rPr>
        <w:t>Runoff</w:t>
      </w:r>
      <w:proofErr w:type="spellEnd"/>
      <w:r w:rsidRPr="00EF42D2">
        <w:rPr>
          <w:rFonts w:eastAsiaTheme="minorEastAsia"/>
          <w:color w:val="auto"/>
        </w:rPr>
        <w:t xml:space="preserve"> projekt (LIFE20 CCA/HU/001774)</w:t>
      </w:r>
      <w:bookmarkEnd w:id="1"/>
    </w:p>
    <w:p w14:paraId="0F57C926" w14:textId="4070E329" w:rsidR="00EF42D2" w:rsidRDefault="0087511F" w:rsidP="007578CE">
      <w:pPr>
        <w:jc w:val="center"/>
        <w:rPr>
          <w:rFonts w:eastAsiaTheme="minorEastAsia"/>
          <w:sz w:val="28"/>
          <w:szCs w:val="24"/>
        </w:rPr>
      </w:pPr>
      <w:r w:rsidRPr="0087511F">
        <w:rPr>
          <w:rFonts w:eastAsiaTheme="minorEastAsia"/>
          <w:sz w:val="28"/>
          <w:szCs w:val="24"/>
        </w:rPr>
        <w:t>2026. február</w:t>
      </w:r>
    </w:p>
    <w:p w14:paraId="34348BD2" w14:textId="5BE2DAB9" w:rsidR="00EF42D2" w:rsidRPr="00EF42D2" w:rsidRDefault="00EF42D2" w:rsidP="00EF42D2">
      <w:pPr>
        <w:jc w:val="center"/>
        <w:rPr>
          <w:rFonts w:eastAsiaTheme="minorEastAsia"/>
          <w:b/>
          <w:sz w:val="28"/>
          <w:szCs w:val="24"/>
        </w:rPr>
      </w:pPr>
      <w:r>
        <w:rPr>
          <w:noProof/>
        </w:rPr>
        <w:drawing>
          <wp:anchor distT="0" distB="0" distL="114300" distR="114300" simplePos="0" relativeHeight="251659264" behindDoc="0" locked="0" layoutInCell="1" allowOverlap="1" wp14:anchorId="101730BB" wp14:editId="0B8BA767">
            <wp:simplePos x="0" y="0"/>
            <wp:positionH relativeFrom="column">
              <wp:posOffset>3788410</wp:posOffset>
            </wp:positionH>
            <wp:positionV relativeFrom="paragraph">
              <wp:posOffset>740410</wp:posOffset>
            </wp:positionV>
            <wp:extent cx="2440305" cy="579755"/>
            <wp:effectExtent l="0" t="0" r="0" b="0"/>
            <wp:wrapNone/>
            <wp:docPr id="3" name="Kép 3" descr="https://varosieso.hu/wp-content/uploads/2022/01/logo-mottoval-300x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rosieso.hu/wp-content/uploads/2022/01/logo-mottoval-300x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30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379">
        <w:rPr>
          <w:noProof/>
          <w:lang w:eastAsia="hu-HU"/>
        </w:rPr>
        <w:drawing>
          <wp:anchor distT="0" distB="0" distL="114300" distR="114300" simplePos="0" relativeHeight="251660288" behindDoc="0" locked="0" layoutInCell="1" allowOverlap="1" wp14:anchorId="4051996C" wp14:editId="02E32977">
            <wp:simplePos x="0" y="0"/>
            <wp:positionH relativeFrom="column">
              <wp:posOffset>-491096</wp:posOffset>
            </wp:positionH>
            <wp:positionV relativeFrom="paragraph">
              <wp:posOffset>669290</wp:posOffset>
            </wp:positionV>
            <wp:extent cx="3045460" cy="638175"/>
            <wp:effectExtent l="0" t="0" r="2540" b="9525"/>
            <wp:wrapNone/>
            <wp:docPr id="46" name="Kép 46" descr="M:\Közös\ÁLLANDÓ\ZÖLD&amp;NEMZETKÖZI_PROJEKTEK\LIFE\LIFE_CSUKA\MEGVALÓSÍTÁS\Kommunikáció\co-funded_hu\Horizontal\JPEG\HU Az Eur¢pai Uni¢ t†rsfinansz°roz†s†va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Közös\ÁLLANDÓ\ZÖLD&amp;NEMZETKÖZI_PROJEKTEK\LIFE\LIFE_CSUKA\MEGVALÓSÍTÁS\Kommunikáció\co-funded_hu\Horizontal\JPEG\HU Az Eur¢pai Uni¢ t†rsfinansz°roz†s†val_P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546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sz w:val="28"/>
          <w:szCs w:val="24"/>
        </w:rPr>
        <w:br w:type="page"/>
      </w:r>
      <w:r w:rsidRPr="00577D3E">
        <w:rPr>
          <w:rFonts w:eastAsiaTheme="minorEastAsia"/>
          <w:b/>
          <w:color w:val="004F9F"/>
          <w:sz w:val="32"/>
          <w:szCs w:val="24"/>
        </w:rPr>
        <w:lastRenderedPageBreak/>
        <w:t>KÉSZÍTETTÉK</w:t>
      </w:r>
    </w:p>
    <w:p w14:paraId="0982C452" w14:textId="77777777" w:rsidR="00EF42D2" w:rsidRPr="0087511F" w:rsidRDefault="00EF42D2" w:rsidP="00EF42D2">
      <w:pPr>
        <w:jc w:val="center"/>
        <w:rPr>
          <w:rFonts w:eastAsiaTheme="minorEastAsia"/>
          <w:sz w:val="28"/>
          <w:szCs w:val="24"/>
        </w:rPr>
      </w:pPr>
    </w:p>
    <w:p w14:paraId="0B3B41F3" w14:textId="77777777" w:rsidR="00EF42D2" w:rsidRPr="00A254FB" w:rsidRDefault="00EF42D2" w:rsidP="00577D3E">
      <w:pPr>
        <w:pStyle w:val="VrosiEsbekezds"/>
        <w:rPr>
          <w:color w:val="004F9F"/>
          <w:sz w:val="24"/>
        </w:rPr>
      </w:pPr>
      <w:r w:rsidRPr="00A254FB">
        <w:rPr>
          <w:color w:val="004F9F"/>
          <w:sz w:val="24"/>
        </w:rPr>
        <w:t>A szakmai tartalmat szolgáltatták:</w:t>
      </w:r>
    </w:p>
    <w:p w14:paraId="1FD40824" w14:textId="766CAD1D" w:rsidR="00577D3E" w:rsidRPr="00577D3E" w:rsidRDefault="00577D3E" w:rsidP="00577D3E">
      <w:pPr>
        <w:pStyle w:val="VrosiEsbekezds"/>
        <w:spacing w:after="0"/>
        <w:rPr>
          <w:b/>
        </w:rPr>
      </w:pPr>
      <w:r w:rsidRPr="00577D3E">
        <w:rPr>
          <w:b/>
        </w:rPr>
        <w:t>Budapest XII. kerület Hegyvidéki Önkormányzat</w:t>
      </w:r>
    </w:p>
    <w:p w14:paraId="68EA7A6C" w14:textId="2D5D9415" w:rsidR="00EF42D2" w:rsidRDefault="00EF42D2" w:rsidP="00577D3E">
      <w:pPr>
        <w:pStyle w:val="VrosiEsbekezds"/>
      </w:pPr>
      <w:r>
        <w:t>Rózsa Zoltán, Décsi Em</w:t>
      </w:r>
      <w:r w:rsidR="00577D3E">
        <w:t>e</w:t>
      </w:r>
      <w:r>
        <w:t xml:space="preserve">se, Laki Nóra, Hamza Zsófia, </w:t>
      </w:r>
      <w:r w:rsidR="00071F9C">
        <w:t xml:space="preserve">dr. </w:t>
      </w:r>
      <w:proofErr w:type="spellStart"/>
      <w:r w:rsidR="00071F9C">
        <w:t>Krúdyné</w:t>
      </w:r>
      <w:proofErr w:type="spellEnd"/>
      <w:r w:rsidR="00071F9C">
        <w:t xml:space="preserve"> </w:t>
      </w:r>
      <w:r>
        <w:t>Bogdány Virág, Kovács Bence</w:t>
      </w:r>
    </w:p>
    <w:p w14:paraId="29F3634F" w14:textId="13E57300" w:rsidR="00577D3E" w:rsidRDefault="00577D3E" w:rsidP="00577D3E">
      <w:pPr>
        <w:pStyle w:val="VrosiEsbekezds"/>
      </w:pPr>
    </w:p>
    <w:p w14:paraId="647982DE" w14:textId="249E5D82" w:rsidR="00577D3E" w:rsidRPr="00577D3E" w:rsidRDefault="00577D3E" w:rsidP="00577D3E">
      <w:pPr>
        <w:pStyle w:val="VrosiEsbekezds"/>
        <w:spacing w:after="0"/>
        <w:rPr>
          <w:b/>
        </w:rPr>
      </w:pPr>
      <w:r w:rsidRPr="00577D3E">
        <w:rPr>
          <w:b/>
        </w:rPr>
        <w:t>Budapest Főváros Önkormányzata</w:t>
      </w:r>
    </w:p>
    <w:p w14:paraId="0667718E" w14:textId="65AB80C3" w:rsidR="00EF42D2" w:rsidRDefault="00EF42D2" w:rsidP="00577D3E">
      <w:pPr>
        <w:pStyle w:val="VrosiEsbekezds"/>
      </w:pPr>
      <w:r>
        <w:t>Barsi Orsolya, Soha Tamá</w:t>
      </w:r>
      <w:r w:rsidR="00577D3E">
        <w:t>s, Hedari Dániel</w:t>
      </w:r>
    </w:p>
    <w:p w14:paraId="7F77B49E" w14:textId="2E59144D" w:rsidR="00577D3E" w:rsidRDefault="00577D3E" w:rsidP="00577D3E">
      <w:pPr>
        <w:pStyle w:val="VrosiEsbekezds"/>
      </w:pPr>
    </w:p>
    <w:p w14:paraId="2A6C8E0A" w14:textId="3309C1C5" w:rsidR="00577D3E" w:rsidRPr="00577D3E" w:rsidRDefault="00577D3E" w:rsidP="00577D3E">
      <w:pPr>
        <w:pStyle w:val="VrosiEsbekezds"/>
        <w:spacing w:after="0"/>
        <w:rPr>
          <w:b/>
        </w:rPr>
      </w:pPr>
      <w:proofErr w:type="spellStart"/>
      <w:r w:rsidRPr="00577D3E">
        <w:rPr>
          <w:b/>
        </w:rPr>
        <w:t>Trinity</w:t>
      </w:r>
      <w:proofErr w:type="spellEnd"/>
      <w:r w:rsidRPr="00577D3E">
        <w:rPr>
          <w:b/>
        </w:rPr>
        <w:t xml:space="preserve"> </w:t>
      </w:r>
      <w:proofErr w:type="spellStart"/>
      <w:r w:rsidRPr="00577D3E">
        <w:rPr>
          <w:b/>
        </w:rPr>
        <w:t>Enviro</w:t>
      </w:r>
      <w:proofErr w:type="spellEnd"/>
      <w:r w:rsidRPr="00577D3E">
        <w:rPr>
          <w:b/>
        </w:rPr>
        <w:t xml:space="preserve"> Kft.</w:t>
      </w:r>
    </w:p>
    <w:p w14:paraId="37E92CFE" w14:textId="415F0201" w:rsidR="00EF42D2" w:rsidRDefault="00EF42D2" w:rsidP="00577D3E">
      <w:pPr>
        <w:pStyle w:val="VrosiEsbekezds"/>
      </w:pPr>
      <w:r>
        <w:t>Fülöp Bence, Horváth Anikó</w:t>
      </w:r>
      <w:r w:rsidR="00577D3E">
        <w:t>, Honti Márk</w:t>
      </w:r>
    </w:p>
    <w:p w14:paraId="74DCBA46" w14:textId="52E30E6F" w:rsidR="00577D3E" w:rsidRDefault="00577D3E" w:rsidP="00577D3E">
      <w:pPr>
        <w:pStyle w:val="VrosiEsbekezds"/>
      </w:pPr>
    </w:p>
    <w:p w14:paraId="6BAD8DAA" w14:textId="0E2C828C" w:rsidR="00577D3E" w:rsidRPr="00577D3E" w:rsidRDefault="00577D3E" w:rsidP="00577D3E">
      <w:pPr>
        <w:pStyle w:val="VrosiEsbekezds"/>
        <w:rPr>
          <w:b/>
        </w:rPr>
      </w:pPr>
      <w:proofErr w:type="spellStart"/>
      <w:r w:rsidRPr="00577D3E">
        <w:rPr>
          <w:b/>
        </w:rPr>
        <w:t>River</w:t>
      </w:r>
      <w:proofErr w:type="spellEnd"/>
      <w:r w:rsidRPr="00577D3E">
        <w:rPr>
          <w:b/>
        </w:rPr>
        <w:t xml:space="preserve"> Research Consulting Bt.</w:t>
      </w:r>
    </w:p>
    <w:p w14:paraId="24355677" w14:textId="7B5DC3E4" w:rsidR="00EF42D2" w:rsidRDefault="00EF42D2" w:rsidP="00EF42D2">
      <w:pPr>
        <w:rPr>
          <w:rFonts w:eastAsiaTheme="minorEastAsia"/>
          <w:sz w:val="28"/>
          <w:szCs w:val="24"/>
        </w:rPr>
      </w:pPr>
    </w:p>
    <w:p w14:paraId="57310002" w14:textId="0DDA2213" w:rsidR="00EF42D2" w:rsidRDefault="00EF42D2" w:rsidP="00577D3E">
      <w:pPr>
        <w:pStyle w:val="VrosiEsbekezds"/>
      </w:pPr>
    </w:p>
    <w:p w14:paraId="0459E21C" w14:textId="1A06CE2B" w:rsidR="00EF42D2" w:rsidRPr="00A254FB" w:rsidRDefault="00EF42D2" w:rsidP="00577D3E">
      <w:pPr>
        <w:pStyle w:val="VrosiEsbekezds"/>
        <w:rPr>
          <w:color w:val="004F9F"/>
          <w:sz w:val="24"/>
        </w:rPr>
      </w:pPr>
      <w:r w:rsidRPr="00A254FB">
        <w:rPr>
          <w:color w:val="004F9F"/>
          <w:sz w:val="24"/>
        </w:rPr>
        <w:t>Budapest Főváros XII. kerület Hegyvidéki Önkormányzat megbízásából a dokumentumot készítette:</w:t>
      </w:r>
    </w:p>
    <w:p w14:paraId="36B669CE" w14:textId="03260C5D" w:rsidR="00EF42D2" w:rsidRPr="0087511F" w:rsidRDefault="00EF42D2" w:rsidP="00577D3E">
      <w:pPr>
        <w:pStyle w:val="VrosiEsbekezds"/>
      </w:pPr>
      <w:proofErr w:type="spellStart"/>
      <w:r w:rsidRPr="0087511F">
        <w:t>Atais</w:t>
      </w:r>
      <w:proofErr w:type="spellEnd"/>
      <w:r w:rsidRPr="0087511F">
        <w:t xml:space="preserve"> </w:t>
      </w:r>
      <w:r>
        <w:t>M</w:t>
      </w:r>
      <w:r w:rsidRPr="0087511F">
        <w:t>érnökiroda Bt</w:t>
      </w:r>
      <w:r>
        <w:t>.</w:t>
      </w:r>
    </w:p>
    <w:p w14:paraId="77774C48" w14:textId="77777777" w:rsidR="00EF42D2" w:rsidRPr="0087511F" w:rsidRDefault="00EF42D2" w:rsidP="00EF42D2">
      <w:pPr>
        <w:jc w:val="center"/>
        <w:rPr>
          <w:rFonts w:eastAsiaTheme="minorEastAsia"/>
          <w:sz w:val="28"/>
          <w:szCs w:val="24"/>
        </w:rPr>
      </w:pPr>
    </w:p>
    <w:p w14:paraId="076FD7CE" w14:textId="68037449" w:rsidR="00EF42D2" w:rsidRDefault="00EF42D2">
      <w:pPr>
        <w:rPr>
          <w:rFonts w:eastAsiaTheme="minorEastAsia"/>
          <w:sz w:val="28"/>
          <w:szCs w:val="24"/>
        </w:rPr>
      </w:pPr>
      <w:r>
        <w:rPr>
          <w:rFonts w:eastAsiaTheme="minorEastAsia"/>
          <w:sz w:val="28"/>
          <w:szCs w:val="24"/>
        </w:rPr>
        <w:br w:type="page"/>
      </w:r>
      <w:bookmarkStart w:id="2" w:name="_GoBack"/>
      <w:bookmarkEnd w:id="2"/>
    </w:p>
    <w:sdt>
      <w:sdtPr>
        <w:rPr>
          <w:rFonts w:eastAsiaTheme="minorEastAsia"/>
        </w:rPr>
        <w:id w:val="-26639359"/>
        <w:docPartObj>
          <w:docPartGallery w:val="Table of Contents"/>
          <w:docPartUnique/>
        </w:docPartObj>
      </w:sdtPr>
      <w:sdtEndPr>
        <w:rPr>
          <w:b/>
          <w:bCs/>
        </w:rPr>
      </w:sdtEndPr>
      <w:sdtContent>
        <w:p w14:paraId="6B54A8B1" w14:textId="797D0E4C" w:rsidR="0002086D" w:rsidRPr="00362BFA" w:rsidRDefault="0002086D" w:rsidP="0087511F">
          <w:pPr>
            <w:rPr>
              <w:rStyle w:val="Cmsor1Char"/>
            </w:rPr>
          </w:pPr>
          <w:r w:rsidRPr="00362BFA">
            <w:rPr>
              <w:rStyle w:val="Cmsor1Char"/>
            </w:rPr>
            <w:t>Tartalom</w:t>
          </w:r>
          <w:r w:rsidR="001A5348">
            <w:rPr>
              <w:rStyle w:val="Cmsor1Char"/>
            </w:rPr>
            <w:t>jegyzék</w:t>
          </w:r>
        </w:p>
        <w:p w14:paraId="280D5A7E" w14:textId="1854BF08" w:rsidR="00EB746E" w:rsidRDefault="0002086D">
          <w:pPr>
            <w:pStyle w:val="TJ1"/>
            <w:rPr>
              <w:rFonts w:eastAsiaTheme="minorEastAsia"/>
              <w:b w:val="0"/>
              <w:lang w:eastAsia="hu-HU"/>
            </w:rPr>
          </w:pPr>
          <w:r>
            <w:fldChar w:fldCharType="begin"/>
          </w:r>
          <w:r>
            <w:instrText xml:space="preserve"> TOC \o "1-3" \h \z \u </w:instrText>
          </w:r>
          <w:r>
            <w:fldChar w:fldCharType="separate"/>
          </w:r>
          <w:hyperlink w:anchor="_Toc224811816" w:history="1">
            <w:r w:rsidR="00EB746E" w:rsidRPr="0039732D">
              <w:rPr>
                <w:rStyle w:val="Hiperhivatkozs"/>
              </w:rPr>
              <w:t>BUDAPESTI ÉGHAJLATI SÉRÜLÉKENYSÉGVIZSGÁLAT MÓDSZERTANA</w:t>
            </w:r>
            <w:r w:rsidR="00EB746E">
              <w:rPr>
                <w:webHidden/>
              </w:rPr>
              <w:tab/>
            </w:r>
            <w:r w:rsidR="00EB746E">
              <w:rPr>
                <w:webHidden/>
              </w:rPr>
              <w:fldChar w:fldCharType="begin"/>
            </w:r>
            <w:r w:rsidR="00EB746E">
              <w:rPr>
                <w:webHidden/>
              </w:rPr>
              <w:instrText xml:space="preserve"> PAGEREF _Toc224811816 \h </w:instrText>
            </w:r>
            <w:r w:rsidR="00EB746E">
              <w:rPr>
                <w:webHidden/>
              </w:rPr>
            </w:r>
            <w:r w:rsidR="00EB746E">
              <w:rPr>
                <w:webHidden/>
              </w:rPr>
              <w:fldChar w:fldCharType="separate"/>
            </w:r>
            <w:r w:rsidR="00F51364">
              <w:rPr>
                <w:webHidden/>
              </w:rPr>
              <w:t>1</w:t>
            </w:r>
            <w:r w:rsidR="00EB746E">
              <w:rPr>
                <w:webHidden/>
              </w:rPr>
              <w:fldChar w:fldCharType="end"/>
            </w:r>
          </w:hyperlink>
        </w:p>
        <w:p w14:paraId="2355581C" w14:textId="36F1DC1B" w:rsidR="00EB746E" w:rsidRDefault="00F51364">
          <w:pPr>
            <w:pStyle w:val="TJ2"/>
            <w:tabs>
              <w:tab w:val="right" w:leader="dot" w:pos="9062"/>
            </w:tabs>
            <w:rPr>
              <w:rFonts w:eastAsiaTheme="minorEastAsia"/>
              <w:noProof/>
              <w:lang w:eastAsia="hu-HU"/>
            </w:rPr>
          </w:pPr>
          <w:hyperlink w:anchor="_Toc224811817" w:history="1">
            <w:r w:rsidR="00EB746E" w:rsidRPr="0039732D">
              <w:rPr>
                <w:rStyle w:val="Hiperhivatkozs"/>
                <w:noProof/>
              </w:rPr>
              <w:t>Life in Runoff projekt (LIFE20 CCA/HU/001774)</w:t>
            </w:r>
            <w:r w:rsidR="00EB746E">
              <w:rPr>
                <w:noProof/>
                <w:webHidden/>
              </w:rPr>
              <w:tab/>
            </w:r>
            <w:r w:rsidR="00EB746E">
              <w:rPr>
                <w:noProof/>
                <w:webHidden/>
              </w:rPr>
              <w:fldChar w:fldCharType="begin"/>
            </w:r>
            <w:r w:rsidR="00EB746E">
              <w:rPr>
                <w:noProof/>
                <w:webHidden/>
              </w:rPr>
              <w:instrText xml:space="preserve"> PAGEREF _Toc224811817 \h </w:instrText>
            </w:r>
            <w:r w:rsidR="00EB746E">
              <w:rPr>
                <w:noProof/>
                <w:webHidden/>
              </w:rPr>
            </w:r>
            <w:r w:rsidR="00EB746E">
              <w:rPr>
                <w:noProof/>
                <w:webHidden/>
              </w:rPr>
              <w:fldChar w:fldCharType="separate"/>
            </w:r>
            <w:r>
              <w:rPr>
                <w:noProof/>
                <w:webHidden/>
              </w:rPr>
              <w:t>1</w:t>
            </w:r>
            <w:r w:rsidR="00EB746E">
              <w:rPr>
                <w:noProof/>
                <w:webHidden/>
              </w:rPr>
              <w:fldChar w:fldCharType="end"/>
            </w:r>
          </w:hyperlink>
        </w:p>
        <w:p w14:paraId="1C21F6D3" w14:textId="4B112E09" w:rsidR="00EB746E" w:rsidRDefault="00F51364">
          <w:pPr>
            <w:pStyle w:val="TJ1"/>
            <w:rPr>
              <w:rFonts w:eastAsiaTheme="minorEastAsia"/>
              <w:b w:val="0"/>
              <w:lang w:eastAsia="hu-HU"/>
            </w:rPr>
          </w:pPr>
          <w:hyperlink w:anchor="_Toc224811818" w:history="1">
            <w:r w:rsidR="00EB746E" w:rsidRPr="0039732D">
              <w:rPr>
                <w:rStyle w:val="Hiperhivatkozs"/>
              </w:rPr>
              <w:t>I.</w:t>
            </w:r>
            <w:r w:rsidR="00EB746E">
              <w:rPr>
                <w:rFonts w:eastAsiaTheme="minorEastAsia"/>
                <w:b w:val="0"/>
                <w:lang w:eastAsia="hu-HU"/>
              </w:rPr>
              <w:tab/>
            </w:r>
            <w:r w:rsidR="00EB746E" w:rsidRPr="0039732D">
              <w:rPr>
                <w:rStyle w:val="Hiperhivatkozs"/>
              </w:rPr>
              <w:t>Projekt háttér: LIFE in Runoff Városi Eső</w:t>
            </w:r>
            <w:r w:rsidR="00EB746E">
              <w:rPr>
                <w:webHidden/>
              </w:rPr>
              <w:tab/>
            </w:r>
            <w:r w:rsidR="00EB746E">
              <w:rPr>
                <w:webHidden/>
              </w:rPr>
              <w:fldChar w:fldCharType="begin"/>
            </w:r>
            <w:r w:rsidR="00EB746E">
              <w:rPr>
                <w:webHidden/>
              </w:rPr>
              <w:instrText xml:space="preserve"> PAGEREF _Toc224811818 \h </w:instrText>
            </w:r>
            <w:r w:rsidR="00EB746E">
              <w:rPr>
                <w:webHidden/>
              </w:rPr>
            </w:r>
            <w:r w:rsidR="00EB746E">
              <w:rPr>
                <w:webHidden/>
              </w:rPr>
              <w:fldChar w:fldCharType="separate"/>
            </w:r>
            <w:r>
              <w:rPr>
                <w:webHidden/>
              </w:rPr>
              <w:t>4</w:t>
            </w:r>
            <w:r w:rsidR="00EB746E">
              <w:rPr>
                <w:webHidden/>
              </w:rPr>
              <w:fldChar w:fldCharType="end"/>
            </w:r>
          </w:hyperlink>
        </w:p>
        <w:p w14:paraId="5E06CF86" w14:textId="7BC5EE46" w:rsidR="00EB746E" w:rsidRDefault="00F51364">
          <w:pPr>
            <w:pStyle w:val="TJ2"/>
            <w:tabs>
              <w:tab w:val="left" w:pos="660"/>
              <w:tab w:val="right" w:leader="dot" w:pos="9062"/>
            </w:tabs>
            <w:rPr>
              <w:rFonts w:eastAsiaTheme="minorEastAsia"/>
              <w:noProof/>
              <w:lang w:eastAsia="hu-HU"/>
            </w:rPr>
          </w:pPr>
          <w:hyperlink w:anchor="_Toc224811819" w:history="1">
            <w:r w:rsidR="00EB746E" w:rsidRPr="0039732D">
              <w:rPr>
                <w:rStyle w:val="Hiperhivatkozs"/>
                <w:noProof/>
                <w14:scene3d>
                  <w14:camera w14:prst="orthographicFront"/>
                  <w14:lightRig w14:rig="threePt" w14:dir="t">
                    <w14:rot w14:lat="0" w14:lon="0" w14:rev="0"/>
                  </w14:lightRig>
                </w14:scene3d>
              </w:rPr>
              <w:t>1.</w:t>
            </w:r>
            <w:r w:rsidR="00EB746E">
              <w:rPr>
                <w:rFonts w:eastAsiaTheme="minorEastAsia"/>
                <w:noProof/>
                <w:lang w:eastAsia="hu-HU"/>
              </w:rPr>
              <w:tab/>
            </w:r>
            <w:r w:rsidR="00EB746E" w:rsidRPr="0039732D">
              <w:rPr>
                <w:rStyle w:val="Hiperhivatkozs"/>
                <w:noProof/>
              </w:rPr>
              <w:t>Klímasérülékenység Budapesten és Jövőcél</w:t>
            </w:r>
            <w:r w:rsidR="00EB746E">
              <w:rPr>
                <w:noProof/>
                <w:webHidden/>
              </w:rPr>
              <w:tab/>
            </w:r>
            <w:r w:rsidR="00EB746E">
              <w:rPr>
                <w:noProof/>
                <w:webHidden/>
              </w:rPr>
              <w:fldChar w:fldCharType="begin"/>
            </w:r>
            <w:r w:rsidR="00EB746E">
              <w:rPr>
                <w:noProof/>
                <w:webHidden/>
              </w:rPr>
              <w:instrText xml:space="preserve"> PAGEREF _Toc224811819 \h </w:instrText>
            </w:r>
            <w:r w:rsidR="00EB746E">
              <w:rPr>
                <w:noProof/>
                <w:webHidden/>
              </w:rPr>
            </w:r>
            <w:r w:rsidR="00EB746E">
              <w:rPr>
                <w:noProof/>
                <w:webHidden/>
              </w:rPr>
              <w:fldChar w:fldCharType="separate"/>
            </w:r>
            <w:r>
              <w:rPr>
                <w:noProof/>
                <w:webHidden/>
              </w:rPr>
              <w:t>4</w:t>
            </w:r>
            <w:r w:rsidR="00EB746E">
              <w:rPr>
                <w:noProof/>
                <w:webHidden/>
              </w:rPr>
              <w:fldChar w:fldCharType="end"/>
            </w:r>
          </w:hyperlink>
        </w:p>
        <w:p w14:paraId="46541D79" w14:textId="4D7980B5" w:rsidR="00EB746E" w:rsidRDefault="00F51364">
          <w:pPr>
            <w:pStyle w:val="TJ2"/>
            <w:tabs>
              <w:tab w:val="left" w:pos="660"/>
              <w:tab w:val="right" w:leader="dot" w:pos="9062"/>
            </w:tabs>
            <w:rPr>
              <w:rFonts w:eastAsiaTheme="minorEastAsia"/>
              <w:noProof/>
              <w:lang w:eastAsia="hu-HU"/>
            </w:rPr>
          </w:pPr>
          <w:hyperlink w:anchor="_Toc224811820" w:history="1">
            <w:r w:rsidR="00EB746E" w:rsidRPr="0039732D">
              <w:rPr>
                <w:rStyle w:val="Hiperhivatkozs"/>
                <w:noProof/>
                <w14:scene3d>
                  <w14:camera w14:prst="orthographicFront"/>
                  <w14:lightRig w14:rig="threePt" w14:dir="t">
                    <w14:rot w14:lat="0" w14:lon="0" w14:rev="0"/>
                  </w14:lightRig>
                </w14:scene3d>
              </w:rPr>
              <w:t>2.</w:t>
            </w:r>
            <w:r w:rsidR="00EB746E">
              <w:rPr>
                <w:rFonts w:eastAsiaTheme="minorEastAsia"/>
                <w:noProof/>
                <w:lang w:eastAsia="hu-HU"/>
              </w:rPr>
              <w:tab/>
            </w:r>
            <w:r w:rsidR="00EB746E" w:rsidRPr="0039732D">
              <w:rPr>
                <w:rStyle w:val="Hiperhivatkozs"/>
                <w:noProof/>
              </w:rPr>
              <w:t>LIFE in Runoff Városi Eső projekt és a Klímasérülékenységi vizsgálat szerepe</w:t>
            </w:r>
            <w:r w:rsidR="00EB746E">
              <w:rPr>
                <w:noProof/>
                <w:webHidden/>
              </w:rPr>
              <w:tab/>
            </w:r>
            <w:r w:rsidR="00EB746E">
              <w:rPr>
                <w:noProof/>
                <w:webHidden/>
              </w:rPr>
              <w:fldChar w:fldCharType="begin"/>
            </w:r>
            <w:r w:rsidR="00EB746E">
              <w:rPr>
                <w:noProof/>
                <w:webHidden/>
              </w:rPr>
              <w:instrText xml:space="preserve"> PAGEREF _Toc224811820 \h </w:instrText>
            </w:r>
            <w:r w:rsidR="00EB746E">
              <w:rPr>
                <w:noProof/>
                <w:webHidden/>
              </w:rPr>
            </w:r>
            <w:r w:rsidR="00EB746E">
              <w:rPr>
                <w:noProof/>
                <w:webHidden/>
              </w:rPr>
              <w:fldChar w:fldCharType="separate"/>
            </w:r>
            <w:r>
              <w:rPr>
                <w:noProof/>
                <w:webHidden/>
              </w:rPr>
              <w:t>5</w:t>
            </w:r>
            <w:r w:rsidR="00EB746E">
              <w:rPr>
                <w:noProof/>
                <w:webHidden/>
              </w:rPr>
              <w:fldChar w:fldCharType="end"/>
            </w:r>
          </w:hyperlink>
        </w:p>
        <w:p w14:paraId="23FB83F9" w14:textId="6DA1A39D" w:rsidR="00EB746E" w:rsidRDefault="00F51364">
          <w:pPr>
            <w:pStyle w:val="TJ1"/>
            <w:rPr>
              <w:rFonts w:eastAsiaTheme="minorEastAsia"/>
              <w:b w:val="0"/>
              <w:lang w:eastAsia="hu-HU"/>
            </w:rPr>
          </w:pPr>
          <w:hyperlink w:anchor="_Toc224811821" w:history="1">
            <w:r w:rsidR="00EB746E" w:rsidRPr="0039732D">
              <w:rPr>
                <w:rStyle w:val="Hiperhivatkozs"/>
              </w:rPr>
              <w:t>II.</w:t>
            </w:r>
            <w:r w:rsidR="00EB746E">
              <w:rPr>
                <w:rFonts w:eastAsiaTheme="minorEastAsia"/>
                <w:b w:val="0"/>
                <w:lang w:eastAsia="hu-HU"/>
              </w:rPr>
              <w:tab/>
            </w:r>
            <w:r w:rsidR="00EB746E" w:rsidRPr="0039732D">
              <w:rPr>
                <w:rStyle w:val="Hiperhivatkozs"/>
              </w:rPr>
              <w:t>Klímasérülékenység vizsgálat célja</w:t>
            </w:r>
            <w:r w:rsidR="00EB746E">
              <w:rPr>
                <w:webHidden/>
              </w:rPr>
              <w:tab/>
            </w:r>
            <w:r w:rsidR="00EB746E">
              <w:rPr>
                <w:webHidden/>
              </w:rPr>
              <w:fldChar w:fldCharType="begin"/>
            </w:r>
            <w:r w:rsidR="00EB746E">
              <w:rPr>
                <w:webHidden/>
              </w:rPr>
              <w:instrText xml:space="preserve"> PAGEREF _Toc224811821 \h </w:instrText>
            </w:r>
            <w:r w:rsidR="00EB746E">
              <w:rPr>
                <w:webHidden/>
              </w:rPr>
            </w:r>
            <w:r w:rsidR="00EB746E">
              <w:rPr>
                <w:webHidden/>
              </w:rPr>
              <w:fldChar w:fldCharType="separate"/>
            </w:r>
            <w:r>
              <w:rPr>
                <w:webHidden/>
              </w:rPr>
              <w:t>7</w:t>
            </w:r>
            <w:r w:rsidR="00EB746E">
              <w:rPr>
                <w:webHidden/>
              </w:rPr>
              <w:fldChar w:fldCharType="end"/>
            </w:r>
          </w:hyperlink>
        </w:p>
        <w:p w14:paraId="0302B935" w14:textId="69D8B994" w:rsidR="00EB746E" w:rsidRDefault="00F51364">
          <w:pPr>
            <w:pStyle w:val="TJ2"/>
            <w:tabs>
              <w:tab w:val="left" w:pos="660"/>
              <w:tab w:val="right" w:leader="dot" w:pos="9062"/>
            </w:tabs>
            <w:rPr>
              <w:rFonts w:eastAsiaTheme="minorEastAsia"/>
              <w:noProof/>
              <w:lang w:eastAsia="hu-HU"/>
            </w:rPr>
          </w:pPr>
          <w:hyperlink w:anchor="_Toc224811822" w:history="1">
            <w:r w:rsidR="00EB746E" w:rsidRPr="0039732D">
              <w:rPr>
                <w:rStyle w:val="Hiperhivatkozs"/>
                <w:noProof/>
                <w14:scene3d>
                  <w14:camera w14:prst="orthographicFront"/>
                  <w14:lightRig w14:rig="threePt" w14:dir="t">
                    <w14:rot w14:lat="0" w14:lon="0" w14:rev="0"/>
                  </w14:lightRig>
                </w14:scene3d>
              </w:rPr>
              <w:t>4.</w:t>
            </w:r>
            <w:r w:rsidR="00EB746E">
              <w:rPr>
                <w:rFonts w:eastAsiaTheme="minorEastAsia"/>
                <w:noProof/>
                <w:lang w:eastAsia="hu-HU"/>
              </w:rPr>
              <w:tab/>
            </w:r>
            <w:r w:rsidR="00EB746E" w:rsidRPr="0039732D">
              <w:rPr>
                <w:rStyle w:val="Hiperhivatkozs"/>
                <w:noProof/>
              </w:rPr>
              <w:t>GIS alapú sérülékenységi térképek</w:t>
            </w:r>
            <w:r w:rsidR="00EB746E">
              <w:rPr>
                <w:noProof/>
                <w:webHidden/>
              </w:rPr>
              <w:tab/>
            </w:r>
            <w:r w:rsidR="00EB746E">
              <w:rPr>
                <w:noProof/>
                <w:webHidden/>
              </w:rPr>
              <w:fldChar w:fldCharType="begin"/>
            </w:r>
            <w:r w:rsidR="00EB746E">
              <w:rPr>
                <w:noProof/>
                <w:webHidden/>
              </w:rPr>
              <w:instrText xml:space="preserve"> PAGEREF _Toc224811822 \h </w:instrText>
            </w:r>
            <w:r w:rsidR="00EB746E">
              <w:rPr>
                <w:noProof/>
                <w:webHidden/>
              </w:rPr>
            </w:r>
            <w:r w:rsidR="00EB746E">
              <w:rPr>
                <w:noProof/>
                <w:webHidden/>
              </w:rPr>
              <w:fldChar w:fldCharType="separate"/>
            </w:r>
            <w:r>
              <w:rPr>
                <w:noProof/>
                <w:webHidden/>
              </w:rPr>
              <w:t>8</w:t>
            </w:r>
            <w:r w:rsidR="00EB746E">
              <w:rPr>
                <w:noProof/>
                <w:webHidden/>
              </w:rPr>
              <w:fldChar w:fldCharType="end"/>
            </w:r>
          </w:hyperlink>
        </w:p>
        <w:p w14:paraId="1A87E040" w14:textId="4E048834" w:rsidR="00EB746E" w:rsidRDefault="00F51364">
          <w:pPr>
            <w:pStyle w:val="TJ1"/>
            <w:rPr>
              <w:rFonts w:eastAsiaTheme="minorEastAsia"/>
              <w:b w:val="0"/>
              <w:lang w:eastAsia="hu-HU"/>
            </w:rPr>
          </w:pPr>
          <w:hyperlink w:anchor="_Toc224811823" w:history="1">
            <w:r w:rsidR="00EB746E" w:rsidRPr="0039732D">
              <w:rPr>
                <w:rStyle w:val="Hiperhivatkozs"/>
              </w:rPr>
              <w:t>III.</w:t>
            </w:r>
            <w:r w:rsidR="00EB746E">
              <w:rPr>
                <w:rFonts w:eastAsiaTheme="minorEastAsia"/>
                <w:b w:val="0"/>
                <w:lang w:eastAsia="hu-HU"/>
              </w:rPr>
              <w:tab/>
            </w:r>
            <w:r w:rsidR="00EB746E" w:rsidRPr="0039732D">
              <w:rPr>
                <w:rStyle w:val="Hiperhivatkozs"/>
              </w:rPr>
              <w:t>Alkalmazott kutatásmódszertan</w:t>
            </w:r>
            <w:r w:rsidR="00EB746E">
              <w:rPr>
                <w:webHidden/>
              </w:rPr>
              <w:tab/>
            </w:r>
            <w:r w:rsidR="00EB746E">
              <w:rPr>
                <w:webHidden/>
              </w:rPr>
              <w:fldChar w:fldCharType="begin"/>
            </w:r>
            <w:r w:rsidR="00EB746E">
              <w:rPr>
                <w:webHidden/>
              </w:rPr>
              <w:instrText xml:space="preserve"> PAGEREF _Toc224811823 \h </w:instrText>
            </w:r>
            <w:r w:rsidR="00EB746E">
              <w:rPr>
                <w:webHidden/>
              </w:rPr>
            </w:r>
            <w:r w:rsidR="00EB746E">
              <w:rPr>
                <w:webHidden/>
              </w:rPr>
              <w:fldChar w:fldCharType="separate"/>
            </w:r>
            <w:r>
              <w:rPr>
                <w:webHidden/>
              </w:rPr>
              <w:t>10</w:t>
            </w:r>
            <w:r w:rsidR="00EB746E">
              <w:rPr>
                <w:webHidden/>
              </w:rPr>
              <w:fldChar w:fldCharType="end"/>
            </w:r>
          </w:hyperlink>
        </w:p>
        <w:p w14:paraId="69B2C15B" w14:textId="134ABB5E" w:rsidR="00EB746E" w:rsidRDefault="00F51364">
          <w:pPr>
            <w:pStyle w:val="TJ2"/>
            <w:tabs>
              <w:tab w:val="left" w:pos="660"/>
              <w:tab w:val="right" w:leader="dot" w:pos="9062"/>
            </w:tabs>
            <w:rPr>
              <w:rFonts w:eastAsiaTheme="minorEastAsia"/>
              <w:noProof/>
              <w:lang w:eastAsia="hu-HU"/>
            </w:rPr>
          </w:pPr>
          <w:hyperlink w:anchor="_Toc224811824" w:history="1">
            <w:r w:rsidR="00EB746E" w:rsidRPr="0039732D">
              <w:rPr>
                <w:rStyle w:val="Hiperhivatkozs"/>
                <w:noProof/>
                <w14:scene3d>
                  <w14:camera w14:prst="orthographicFront"/>
                  <w14:lightRig w14:rig="threePt" w14:dir="t">
                    <w14:rot w14:lat="0" w14:lon="0" w14:rev="0"/>
                  </w14:lightRig>
                </w14:scene3d>
              </w:rPr>
              <w:t>5.</w:t>
            </w:r>
            <w:r w:rsidR="00EB746E">
              <w:rPr>
                <w:rFonts w:eastAsiaTheme="minorEastAsia"/>
                <w:noProof/>
                <w:lang w:eastAsia="hu-HU"/>
              </w:rPr>
              <w:tab/>
            </w:r>
            <w:r w:rsidR="00EB746E" w:rsidRPr="0039732D">
              <w:rPr>
                <w:rStyle w:val="Hiperhivatkozs"/>
                <w:noProof/>
              </w:rPr>
              <w:t>A sérülékenységvizsgálat elemei</w:t>
            </w:r>
            <w:r w:rsidR="00EB746E">
              <w:rPr>
                <w:noProof/>
                <w:webHidden/>
              </w:rPr>
              <w:tab/>
            </w:r>
            <w:r w:rsidR="00EB746E">
              <w:rPr>
                <w:noProof/>
                <w:webHidden/>
              </w:rPr>
              <w:fldChar w:fldCharType="begin"/>
            </w:r>
            <w:r w:rsidR="00EB746E">
              <w:rPr>
                <w:noProof/>
                <w:webHidden/>
              </w:rPr>
              <w:instrText xml:space="preserve"> PAGEREF _Toc224811824 \h </w:instrText>
            </w:r>
            <w:r w:rsidR="00EB746E">
              <w:rPr>
                <w:noProof/>
                <w:webHidden/>
              </w:rPr>
            </w:r>
            <w:r w:rsidR="00EB746E">
              <w:rPr>
                <w:noProof/>
                <w:webHidden/>
              </w:rPr>
              <w:fldChar w:fldCharType="separate"/>
            </w:r>
            <w:r>
              <w:rPr>
                <w:noProof/>
                <w:webHidden/>
              </w:rPr>
              <w:t>10</w:t>
            </w:r>
            <w:r w:rsidR="00EB746E">
              <w:rPr>
                <w:noProof/>
                <w:webHidden/>
              </w:rPr>
              <w:fldChar w:fldCharType="end"/>
            </w:r>
          </w:hyperlink>
        </w:p>
        <w:p w14:paraId="09B0A331" w14:textId="46EFC716" w:rsidR="00EB746E" w:rsidRDefault="00F51364">
          <w:pPr>
            <w:pStyle w:val="TJ2"/>
            <w:tabs>
              <w:tab w:val="left" w:pos="660"/>
              <w:tab w:val="right" w:leader="dot" w:pos="9062"/>
            </w:tabs>
            <w:rPr>
              <w:rFonts w:eastAsiaTheme="minorEastAsia"/>
              <w:noProof/>
              <w:lang w:eastAsia="hu-HU"/>
            </w:rPr>
          </w:pPr>
          <w:hyperlink w:anchor="_Toc224811825" w:history="1">
            <w:r w:rsidR="00EB746E" w:rsidRPr="0039732D">
              <w:rPr>
                <w:rStyle w:val="Hiperhivatkozs"/>
                <w:noProof/>
                <w14:scene3d>
                  <w14:camera w14:prst="orthographicFront"/>
                  <w14:lightRig w14:rig="threePt" w14:dir="t">
                    <w14:rot w14:lat="0" w14:lon="0" w14:rev="0"/>
                  </w14:lightRig>
                </w14:scene3d>
              </w:rPr>
              <w:t>6.</w:t>
            </w:r>
            <w:r w:rsidR="00EB746E">
              <w:rPr>
                <w:rFonts w:eastAsiaTheme="minorEastAsia"/>
                <w:noProof/>
                <w:lang w:eastAsia="hu-HU"/>
              </w:rPr>
              <w:tab/>
            </w:r>
            <w:r w:rsidR="00EB746E" w:rsidRPr="0039732D">
              <w:rPr>
                <w:rStyle w:val="Hiperhivatkozs"/>
                <w:noProof/>
              </w:rPr>
              <w:t>Hatásviselő rendszerek felállítása</w:t>
            </w:r>
            <w:r w:rsidR="00EB746E">
              <w:rPr>
                <w:noProof/>
                <w:webHidden/>
              </w:rPr>
              <w:tab/>
            </w:r>
            <w:r w:rsidR="00EB746E">
              <w:rPr>
                <w:noProof/>
                <w:webHidden/>
              </w:rPr>
              <w:fldChar w:fldCharType="begin"/>
            </w:r>
            <w:r w:rsidR="00EB746E">
              <w:rPr>
                <w:noProof/>
                <w:webHidden/>
              </w:rPr>
              <w:instrText xml:space="preserve"> PAGEREF _Toc224811825 \h </w:instrText>
            </w:r>
            <w:r w:rsidR="00EB746E">
              <w:rPr>
                <w:noProof/>
                <w:webHidden/>
              </w:rPr>
            </w:r>
            <w:r w:rsidR="00EB746E">
              <w:rPr>
                <w:noProof/>
                <w:webHidden/>
              </w:rPr>
              <w:fldChar w:fldCharType="separate"/>
            </w:r>
            <w:r>
              <w:rPr>
                <w:noProof/>
                <w:webHidden/>
              </w:rPr>
              <w:t>11</w:t>
            </w:r>
            <w:r w:rsidR="00EB746E">
              <w:rPr>
                <w:noProof/>
                <w:webHidden/>
              </w:rPr>
              <w:fldChar w:fldCharType="end"/>
            </w:r>
          </w:hyperlink>
        </w:p>
        <w:p w14:paraId="58714E30" w14:textId="078563BE" w:rsidR="00EB746E" w:rsidRDefault="00F51364">
          <w:pPr>
            <w:pStyle w:val="TJ2"/>
            <w:tabs>
              <w:tab w:val="left" w:pos="660"/>
              <w:tab w:val="right" w:leader="dot" w:pos="9062"/>
            </w:tabs>
            <w:rPr>
              <w:rFonts w:eastAsiaTheme="minorEastAsia"/>
              <w:noProof/>
              <w:lang w:eastAsia="hu-HU"/>
            </w:rPr>
          </w:pPr>
          <w:hyperlink w:anchor="_Toc224811826" w:history="1">
            <w:r w:rsidR="00EB746E" w:rsidRPr="0039732D">
              <w:rPr>
                <w:rStyle w:val="Hiperhivatkozs"/>
                <w:noProof/>
                <w14:scene3d>
                  <w14:camera w14:prst="orthographicFront"/>
                  <w14:lightRig w14:rig="threePt" w14:dir="t">
                    <w14:rot w14:lat="0" w14:lon="0" w14:rev="0"/>
                  </w14:lightRig>
                </w14:scene3d>
              </w:rPr>
              <w:t>7.</w:t>
            </w:r>
            <w:r w:rsidR="00EB746E">
              <w:rPr>
                <w:rFonts w:eastAsiaTheme="minorEastAsia"/>
                <w:noProof/>
                <w:lang w:eastAsia="hu-HU"/>
              </w:rPr>
              <w:tab/>
            </w:r>
            <w:r w:rsidR="00EB746E" w:rsidRPr="0039732D">
              <w:rPr>
                <w:rStyle w:val="Hiperhivatkozs"/>
                <w:noProof/>
              </w:rPr>
              <w:t>Kitettségi indikátorok meghatározása</w:t>
            </w:r>
            <w:r w:rsidR="00EB746E">
              <w:rPr>
                <w:noProof/>
                <w:webHidden/>
              </w:rPr>
              <w:tab/>
            </w:r>
            <w:r w:rsidR="00EB746E">
              <w:rPr>
                <w:noProof/>
                <w:webHidden/>
              </w:rPr>
              <w:fldChar w:fldCharType="begin"/>
            </w:r>
            <w:r w:rsidR="00EB746E">
              <w:rPr>
                <w:noProof/>
                <w:webHidden/>
              </w:rPr>
              <w:instrText xml:space="preserve"> PAGEREF _Toc224811826 \h </w:instrText>
            </w:r>
            <w:r w:rsidR="00EB746E">
              <w:rPr>
                <w:noProof/>
                <w:webHidden/>
              </w:rPr>
            </w:r>
            <w:r w:rsidR="00EB746E">
              <w:rPr>
                <w:noProof/>
                <w:webHidden/>
              </w:rPr>
              <w:fldChar w:fldCharType="separate"/>
            </w:r>
            <w:r>
              <w:rPr>
                <w:noProof/>
                <w:webHidden/>
              </w:rPr>
              <w:t>13</w:t>
            </w:r>
            <w:r w:rsidR="00EB746E">
              <w:rPr>
                <w:noProof/>
                <w:webHidden/>
              </w:rPr>
              <w:fldChar w:fldCharType="end"/>
            </w:r>
          </w:hyperlink>
        </w:p>
        <w:p w14:paraId="0DD17AE8" w14:textId="55EA261A" w:rsidR="00EB746E" w:rsidRDefault="00F51364">
          <w:pPr>
            <w:pStyle w:val="TJ2"/>
            <w:tabs>
              <w:tab w:val="left" w:pos="660"/>
              <w:tab w:val="right" w:leader="dot" w:pos="9062"/>
            </w:tabs>
            <w:rPr>
              <w:rFonts w:eastAsiaTheme="minorEastAsia"/>
              <w:noProof/>
              <w:lang w:eastAsia="hu-HU"/>
            </w:rPr>
          </w:pPr>
          <w:hyperlink w:anchor="_Toc224811827" w:history="1">
            <w:r w:rsidR="00EB746E" w:rsidRPr="0039732D">
              <w:rPr>
                <w:rStyle w:val="Hiperhivatkozs"/>
                <w:noProof/>
                <w14:scene3d>
                  <w14:camera w14:prst="orthographicFront"/>
                  <w14:lightRig w14:rig="threePt" w14:dir="t">
                    <w14:rot w14:lat="0" w14:lon="0" w14:rev="0"/>
                  </w14:lightRig>
                </w14:scene3d>
              </w:rPr>
              <w:t>8.</w:t>
            </w:r>
            <w:r w:rsidR="00EB746E">
              <w:rPr>
                <w:rFonts w:eastAsiaTheme="minorEastAsia"/>
                <w:noProof/>
                <w:lang w:eastAsia="hu-HU"/>
              </w:rPr>
              <w:tab/>
            </w:r>
            <w:r w:rsidR="00EB746E" w:rsidRPr="0039732D">
              <w:rPr>
                <w:rStyle w:val="Hiperhivatkozs"/>
                <w:noProof/>
              </w:rPr>
              <w:t>Érzékenységi indikátorok meghatározása</w:t>
            </w:r>
            <w:r w:rsidR="00EB746E">
              <w:rPr>
                <w:noProof/>
                <w:webHidden/>
              </w:rPr>
              <w:tab/>
            </w:r>
            <w:r w:rsidR="00EB746E">
              <w:rPr>
                <w:noProof/>
                <w:webHidden/>
              </w:rPr>
              <w:fldChar w:fldCharType="begin"/>
            </w:r>
            <w:r w:rsidR="00EB746E">
              <w:rPr>
                <w:noProof/>
                <w:webHidden/>
              </w:rPr>
              <w:instrText xml:space="preserve"> PAGEREF _Toc224811827 \h </w:instrText>
            </w:r>
            <w:r w:rsidR="00EB746E">
              <w:rPr>
                <w:noProof/>
                <w:webHidden/>
              </w:rPr>
            </w:r>
            <w:r w:rsidR="00EB746E">
              <w:rPr>
                <w:noProof/>
                <w:webHidden/>
              </w:rPr>
              <w:fldChar w:fldCharType="separate"/>
            </w:r>
            <w:r>
              <w:rPr>
                <w:noProof/>
                <w:webHidden/>
              </w:rPr>
              <w:t>15</w:t>
            </w:r>
            <w:r w:rsidR="00EB746E">
              <w:rPr>
                <w:noProof/>
                <w:webHidden/>
              </w:rPr>
              <w:fldChar w:fldCharType="end"/>
            </w:r>
          </w:hyperlink>
        </w:p>
        <w:p w14:paraId="3864C63C" w14:textId="185347DE" w:rsidR="00EB746E" w:rsidRDefault="00F51364">
          <w:pPr>
            <w:pStyle w:val="TJ2"/>
            <w:tabs>
              <w:tab w:val="left" w:pos="660"/>
              <w:tab w:val="right" w:leader="dot" w:pos="9062"/>
            </w:tabs>
            <w:rPr>
              <w:rFonts w:eastAsiaTheme="minorEastAsia"/>
              <w:noProof/>
              <w:lang w:eastAsia="hu-HU"/>
            </w:rPr>
          </w:pPr>
          <w:hyperlink w:anchor="_Toc224811828" w:history="1">
            <w:r w:rsidR="00EB746E" w:rsidRPr="0039732D">
              <w:rPr>
                <w:rStyle w:val="Hiperhivatkozs"/>
                <w:noProof/>
                <w14:scene3d>
                  <w14:camera w14:prst="orthographicFront"/>
                  <w14:lightRig w14:rig="threePt" w14:dir="t">
                    <w14:rot w14:lat="0" w14:lon="0" w14:rev="0"/>
                  </w14:lightRig>
                </w14:scene3d>
              </w:rPr>
              <w:t>9.</w:t>
            </w:r>
            <w:r w:rsidR="00EB746E">
              <w:rPr>
                <w:rFonts w:eastAsiaTheme="minorEastAsia"/>
                <w:noProof/>
                <w:lang w:eastAsia="hu-HU"/>
              </w:rPr>
              <w:tab/>
            </w:r>
            <w:r w:rsidR="00EB746E" w:rsidRPr="0039732D">
              <w:rPr>
                <w:rStyle w:val="Hiperhivatkozs"/>
                <w:noProof/>
              </w:rPr>
              <w:t>Budapesti hatásviselők alkalmazkodóképességét leíró indikátorok meghatározása</w:t>
            </w:r>
            <w:r w:rsidR="00EB746E">
              <w:rPr>
                <w:noProof/>
                <w:webHidden/>
              </w:rPr>
              <w:tab/>
            </w:r>
            <w:r w:rsidR="00EB746E">
              <w:rPr>
                <w:noProof/>
                <w:webHidden/>
              </w:rPr>
              <w:fldChar w:fldCharType="begin"/>
            </w:r>
            <w:r w:rsidR="00EB746E">
              <w:rPr>
                <w:noProof/>
                <w:webHidden/>
              </w:rPr>
              <w:instrText xml:space="preserve"> PAGEREF _Toc224811828 \h </w:instrText>
            </w:r>
            <w:r w:rsidR="00EB746E">
              <w:rPr>
                <w:noProof/>
                <w:webHidden/>
              </w:rPr>
            </w:r>
            <w:r w:rsidR="00EB746E">
              <w:rPr>
                <w:noProof/>
                <w:webHidden/>
              </w:rPr>
              <w:fldChar w:fldCharType="separate"/>
            </w:r>
            <w:r>
              <w:rPr>
                <w:noProof/>
                <w:webHidden/>
              </w:rPr>
              <w:t>18</w:t>
            </w:r>
            <w:r w:rsidR="00EB746E">
              <w:rPr>
                <w:noProof/>
                <w:webHidden/>
              </w:rPr>
              <w:fldChar w:fldCharType="end"/>
            </w:r>
          </w:hyperlink>
        </w:p>
        <w:p w14:paraId="0D15CF3B" w14:textId="5E595227" w:rsidR="00EB746E" w:rsidRDefault="00F51364">
          <w:pPr>
            <w:pStyle w:val="TJ2"/>
            <w:tabs>
              <w:tab w:val="left" w:pos="880"/>
              <w:tab w:val="right" w:leader="dot" w:pos="9062"/>
            </w:tabs>
            <w:rPr>
              <w:rFonts w:eastAsiaTheme="minorEastAsia"/>
              <w:noProof/>
              <w:lang w:eastAsia="hu-HU"/>
            </w:rPr>
          </w:pPr>
          <w:hyperlink w:anchor="_Toc224811829" w:history="1">
            <w:r w:rsidR="00EB746E" w:rsidRPr="0039732D">
              <w:rPr>
                <w:rStyle w:val="Hiperhivatkozs"/>
                <w:noProof/>
                <w14:scene3d>
                  <w14:camera w14:prst="orthographicFront"/>
                  <w14:lightRig w14:rig="threePt" w14:dir="t">
                    <w14:rot w14:lat="0" w14:lon="0" w14:rev="0"/>
                  </w14:lightRig>
                </w14:scene3d>
              </w:rPr>
              <w:t>10.</w:t>
            </w:r>
            <w:r w:rsidR="00EB746E">
              <w:rPr>
                <w:rFonts w:eastAsiaTheme="minorEastAsia"/>
                <w:noProof/>
                <w:lang w:eastAsia="hu-HU"/>
              </w:rPr>
              <w:tab/>
            </w:r>
            <w:r w:rsidR="00EB746E" w:rsidRPr="0039732D">
              <w:rPr>
                <w:rStyle w:val="Hiperhivatkozs"/>
                <w:noProof/>
              </w:rPr>
              <w:t>Adatgyűjtés, adatbeszerzés, adatfeldolgozás</w:t>
            </w:r>
            <w:r w:rsidR="00EB746E">
              <w:rPr>
                <w:noProof/>
                <w:webHidden/>
              </w:rPr>
              <w:tab/>
            </w:r>
            <w:r w:rsidR="00EB746E">
              <w:rPr>
                <w:noProof/>
                <w:webHidden/>
              </w:rPr>
              <w:fldChar w:fldCharType="begin"/>
            </w:r>
            <w:r w:rsidR="00EB746E">
              <w:rPr>
                <w:noProof/>
                <w:webHidden/>
              </w:rPr>
              <w:instrText xml:space="preserve"> PAGEREF _Toc224811829 \h </w:instrText>
            </w:r>
            <w:r w:rsidR="00EB746E">
              <w:rPr>
                <w:noProof/>
                <w:webHidden/>
              </w:rPr>
            </w:r>
            <w:r w:rsidR="00EB746E">
              <w:rPr>
                <w:noProof/>
                <w:webHidden/>
              </w:rPr>
              <w:fldChar w:fldCharType="separate"/>
            </w:r>
            <w:r>
              <w:rPr>
                <w:noProof/>
                <w:webHidden/>
              </w:rPr>
              <w:t>20</w:t>
            </w:r>
            <w:r w:rsidR="00EB746E">
              <w:rPr>
                <w:noProof/>
                <w:webHidden/>
              </w:rPr>
              <w:fldChar w:fldCharType="end"/>
            </w:r>
          </w:hyperlink>
        </w:p>
        <w:p w14:paraId="18BBBF56" w14:textId="6E8CC0C1" w:rsidR="00EB746E" w:rsidRDefault="00F51364">
          <w:pPr>
            <w:pStyle w:val="TJ2"/>
            <w:tabs>
              <w:tab w:val="left" w:pos="880"/>
              <w:tab w:val="right" w:leader="dot" w:pos="9062"/>
            </w:tabs>
            <w:rPr>
              <w:rFonts w:eastAsiaTheme="minorEastAsia"/>
              <w:noProof/>
              <w:lang w:eastAsia="hu-HU"/>
            </w:rPr>
          </w:pPr>
          <w:hyperlink w:anchor="_Toc224811830" w:history="1">
            <w:r w:rsidR="00EB746E" w:rsidRPr="0039732D">
              <w:rPr>
                <w:rStyle w:val="Hiperhivatkozs"/>
                <w:noProof/>
                <w14:scene3d>
                  <w14:camera w14:prst="orthographicFront"/>
                  <w14:lightRig w14:rig="threePt" w14:dir="t">
                    <w14:rot w14:lat="0" w14:lon="0" w14:rev="0"/>
                  </w14:lightRig>
                </w14:scene3d>
              </w:rPr>
              <w:t>11.</w:t>
            </w:r>
            <w:r w:rsidR="00EB746E">
              <w:rPr>
                <w:rFonts w:eastAsiaTheme="minorEastAsia"/>
                <w:noProof/>
                <w:lang w:eastAsia="hu-HU"/>
              </w:rPr>
              <w:tab/>
            </w:r>
            <w:r w:rsidR="00EB746E" w:rsidRPr="0039732D">
              <w:rPr>
                <w:rStyle w:val="Hiperhivatkozs"/>
                <w:noProof/>
              </w:rPr>
              <w:t>Számítási módszer – statisztikai alapú - meghatározása</w:t>
            </w:r>
            <w:r w:rsidR="00EB746E">
              <w:rPr>
                <w:noProof/>
                <w:webHidden/>
              </w:rPr>
              <w:tab/>
            </w:r>
            <w:r w:rsidR="00EB746E">
              <w:rPr>
                <w:noProof/>
                <w:webHidden/>
              </w:rPr>
              <w:fldChar w:fldCharType="begin"/>
            </w:r>
            <w:r w:rsidR="00EB746E">
              <w:rPr>
                <w:noProof/>
                <w:webHidden/>
              </w:rPr>
              <w:instrText xml:space="preserve"> PAGEREF _Toc224811830 \h </w:instrText>
            </w:r>
            <w:r w:rsidR="00EB746E">
              <w:rPr>
                <w:noProof/>
                <w:webHidden/>
              </w:rPr>
            </w:r>
            <w:r w:rsidR="00EB746E">
              <w:rPr>
                <w:noProof/>
                <w:webHidden/>
              </w:rPr>
              <w:fldChar w:fldCharType="separate"/>
            </w:r>
            <w:r>
              <w:rPr>
                <w:noProof/>
                <w:webHidden/>
              </w:rPr>
              <w:t>24</w:t>
            </w:r>
            <w:r w:rsidR="00EB746E">
              <w:rPr>
                <w:noProof/>
                <w:webHidden/>
              </w:rPr>
              <w:fldChar w:fldCharType="end"/>
            </w:r>
          </w:hyperlink>
        </w:p>
        <w:p w14:paraId="75A802DB" w14:textId="25291902" w:rsidR="00EB746E" w:rsidRDefault="00F51364">
          <w:pPr>
            <w:pStyle w:val="TJ2"/>
            <w:tabs>
              <w:tab w:val="left" w:pos="880"/>
              <w:tab w:val="right" w:leader="dot" w:pos="9062"/>
            </w:tabs>
            <w:rPr>
              <w:rFonts w:eastAsiaTheme="minorEastAsia"/>
              <w:noProof/>
              <w:lang w:eastAsia="hu-HU"/>
            </w:rPr>
          </w:pPr>
          <w:hyperlink w:anchor="_Toc224811831" w:history="1">
            <w:r w:rsidR="00EB746E" w:rsidRPr="0039732D">
              <w:rPr>
                <w:rStyle w:val="Hiperhivatkozs"/>
                <w:noProof/>
                <w14:scene3d>
                  <w14:camera w14:prst="orthographicFront"/>
                  <w14:lightRig w14:rig="threePt" w14:dir="t">
                    <w14:rot w14:lat="0" w14:lon="0" w14:rev="0"/>
                  </w14:lightRig>
                </w14:scene3d>
              </w:rPr>
              <w:t>12.</w:t>
            </w:r>
            <w:r w:rsidR="00EB746E">
              <w:rPr>
                <w:rFonts w:eastAsiaTheme="minorEastAsia"/>
                <w:noProof/>
                <w:lang w:eastAsia="hu-HU"/>
              </w:rPr>
              <w:tab/>
            </w:r>
            <w:r w:rsidR="00EB746E" w:rsidRPr="0039732D">
              <w:rPr>
                <w:rStyle w:val="Hiperhivatkozs"/>
                <w:noProof/>
              </w:rPr>
              <w:t>Számítási feladatok futtatása</w:t>
            </w:r>
            <w:r w:rsidR="00EB746E">
              <w:rPr>
                <w:noProof/>
                <w:webHidden/>
              </w:rPr>
              <w:tab/>
            </w:r>
            <w:r w:rsidR="00EB746E">
              <w:rPr>
                <w:noProof/>
                <w:webHidden/>
              </w:rPr>
              <w:fldChar w:fldCharType="begin"/>
            </w:r>
            <w:r w:rsidR="00EB746E">
              <w:rPr>
                <w:noProof/>
                <w:webHidden/>
              </w:rPr>
              <w:instrText xml:space="preserve"> PAGEREF _Toc224811831 \h </w:instrText>
            </w:r>
            <w:r w:rsidR="00EB746E">
              <w:rPr>
                <w:noProof/>
                <w:webHidden/>
              </w:rPr>
            </w:r>
            <w:r w:rsidR="00EB746E">
              <w:rPr>
                <w:noProof/>
                <w:webHidden/>
              </w:rPr>
              <w:fldChar w:fldCharType="separate"/>
            </w:r>
            <w:r>
              <w:rPr>
                <w:noProof/>
                <w:webHidden/>
              </w:rPr>
              <w:t>26</w:t>
            </w:r>
            <w:r w:rsidR="00EB746E">
              <w:rPr>
                <w:noProof/>
                <w:webHidden/>
              </w:rPr>
              <w:fldChar w:fldCharType="end"/>
            </w:r>
          </w:hyperlink>
        </w:p>
        <w:p w14:paraId="498289BD" w14:textId="09FFCCA0" w:rsidR="00EB746E" w:rsidRDefault="00F51364">
          <w:pPr>
            <w:pStyle w:val="TJ2"/>
            <w:tabs>
              <w:tab w:val="left" w:pos="880"/>
              <w:tab w:val="right" w:leader="dot" w:pos="9062"/>
            </w:tabs>
            <w:rPr>
              <w:rFonts w:eastAsiaTheme="minorEastAsia"/>
              <w:noProof/>
              <w:lang w:eastAsia="hu-HU"/>
            </w:rPr>
          </w:pPr>
          <w:hyperlink w:anchor="_Toc224811832" w:history="1">
            <w:r w:rsidR="00EB746E" w:rsidRPr="0039732D">
              <w:rPr>
                <w:rStyle w:val="Hiperhivatkozs"/>
                <w:noProof/>
                <w14:scene3d>
                  <w14:camera w14:prst="orthographicFront"/>
                  <w14:lightRig w14:rig="threePt" w14:dir="t">
                    <w14:rot w14:lat="0" w14:lon="0" w14:rev="0"/>
                  </w14:lightRig>
                </w14:scene3d>
              </w:rPr>
              <w:t>13.</w:t>
            </w:r>
            <w:r w:rsidR="00EB746E">
              <w:rPr>
                <w:rFonts w:eastAsiaTheme="minorEastAsia"/>
                <w:noProof/>
                <w:lang w:eastAsia="hu-HU"/>
              </w:rPr>
              <w:tab/>
            </w:r>
            <w:r w:rsidR="00EB746E" w:rsidRPr="0039732D">
              <w:rPr>
                <w:rStyle w:val="Hiperhivatkozs"/>
                <w:noProof/>
              </w:rPr>
              <w:t>Ellenőrzések, iterációk</w:t>
            </w:r>
            <w:r w:rsidR="00EB746E">
              <w:rPr>
                <w:noProof/>
                <w:webHidden/>
              </w:rPr>
              <w:tab/>
            </w:r>
            <w:r w:rsidR="00EB746E">
              <w:rPr>
                <w:noProof/>
                <w:webHidden/>
              </w:rPr>
              <w:fldChar w:fldCharType="begin"/>
            </w:r>
            <w:r w:rsidR="00EB746E">
              <w:rPr>
                <w:noProof/>
                <w:webHidden/>
              </w:rPr>
              <w:instrText xml:space="preserve"> PAGEREF _Toc224811832 \h </w:instrText>
            </w:r>
            <w:r w:rsidR="00EB746E">
              <w:rPr>
                <w:noProof/>
                <w:webHidden/>
              </w:rPr>
            </w:r>
            <w:r w:rsidR="00EB746E">
              <w:rPr>
                <w:noProof/>
                <w:webHidden/>
              </w:rPr>
              <w:fldChar w:fldCharType="separate"/>
            </w:r>
            <w:r>
              <w:rPr>
                <w:noProof/>
                <w:webHidden/>
              </w:rPr>
              <w:t>30</w:t>
            </w:r>
            <w:r w:rsidR="00EB746E">
              <w:rPr>
                <w:noProof/>
                <w:webHidden/>
              </w:rPr>
              <w:fldChar w:fldCharType="end"/>
            </w:r>
          </w:hyperlink>
        </w:p>
        <w:p w14:paraId="2FEAED01" w14:textId="501C502D" w:rsidR="00EB746E" w:rsidRDefault="00F51364">
          <w:pPr>
            <w:pStyle w:val="TJ2"/>
            <w:tabs>
              <w:tab w:val="left" w:pos="880"/>
              <w:tab w:val="right" w:leader="dot" w:pos="9062"/>
            </w:tabs>
            <w:rPr>
              <w:rFonts w:eastAsiaTheme="minorEastAsia"/>
              <w:noProof/>
              <w:lang w:eastAsia="hu-HU"/>
            </w:rPr>
          </w:pPr>
          <w:hyperlink w:anchor="_Toc224811833" w:history="1">
            <w:r w:rsidR="00EB746E" w:rsidRPr="0039732D">
              <w:rPr>
                <w:rStyle w:val="Hiperhivatkozs"/>
                <w:noProof/>
                <w14:scene3d>
                  <w14:camera w14:prst="orthographicFront"/>
                  <w14:lightRig w14:rig="threePt" w14:dir="t">
                    <w14:rot w14:lat="0" w14:lon="0" w14:rev="0"/>
                  </w14:lightRig>
                </w14:scene3d>
              </w:rPr>
              <w:t>14.</w:t>
            </w:r>
            <w:r w:rsidR="00EB746E">
              <w:rPr>
                <w:rFonts w:eastAsiaTheme="minorEastAsia"/>
                <w:noProof/>
                <w:lang w:eastAsia="hu-HU"/>
              </w:rPr>
              <w:tab/>
            </w:r>
            <w:r w:rsidR="00EB746E" w:rsidRPr="0039732D">
              <w:rPr>
                <w:rStyle w:val="Hiperhivatkozs"/>
                <w:noProof/>
              </w:rPr>
              <w:t>GIS térképek generálása</w:t>
            </w:r>
            <w:r w:rsidR="00EB746E">
              <w:rPr>
                <w:noProof/>
                <w:webHidden/>
              </w:rPr>
              <w:tab/>
            </w:r>
            <w:r w:rsidR="00EB746E">
              <w:rPr>
                <w:noProof/>
                <w:webHidden/>
              </w:rPr>
              <w:fldChar w:fldCharType="begin"/>
            </w:r>
            <w:r w:rsidR="00EB746E">
              <w:rPr>
                <w:noProof/>
                <w:webHidden/>
              </w:rPr>
              <w:instrText xml:space="preserve"> PAGEREF _Toc224811833 \h </w:instrText>
            </w:r>
            <w:r w:rsidR="00EB746E">
              <w:rPr>
                <w:noProof/>
                <w:webHidden/>
              </w:rPr>
            </w:r>
            <w:r w:rsidR="00EB746E">
              <w:rPr>
                <w:noProof/>
                <w:webHidden/>
              </w:rPr>
              <w:fldChar w:fldCharType="separate"/>
            </w:r>
            <w:r>
              <w:rPr>
                <w:noProof/>
                <w:webHidden/>
              </w:rPr>
              <w:t>31</w:t>
            </w:r>
            <w:r w:rsidR="00EB746E">
              <w:rPr>
                <w:noProof/>
                <w:webHidden/>
              </w:rPr>
              <w:fldChar w:fldCharType="end"/>
            </w:r>
          </w:hyperlink>
        </w:p>
        <w:p w14:paraId="629314EE" w14:textId="5A8B02E3" w:rsidR="00EB746E" w:rsidRDefault="00F51364">
          <w:pPr>
            <w:pStyle w:val="TJ1"/>
            <w:rPr>
              <w:rFonts w:eastAsiaTheme="minorEastAsia"/>
              <w:b w:val="0"/>
              <w:lang w:eastAsia="hu-HU"/>
            </w:rPr>
          </w:pPr>
          <w:hyperlink w:anchor="_Toc224811834" w:history="1">
            <w:r w:rsidR="00EB746E" w:rsidRPr="0039732D">
              <w:rPr>
                <w:rStyle w:val="Hiperhivatkozs"/>
              </w:rPr>
              <w:t>IV.</w:t>
            </w:r>
            <w:r w:rsidR="00EB746E">
              <w:rPr>
                <w:rFonts w:eastAsiaTheme="minorEastAsia"/>
                <w:b w:val="0"/>
                <w:lang w:eastAsia="hu-HU"/>
              </w:rPr>
              <w:tab/>
            </w:r>
            <w:r w:rsidR="00EB746E" w:rsidRPr="0039732D">
              <w:rPr>
                <w:rStyle w:val="Hiperhivatkozs"/>
              </w:rPr>
              <w:t>Értékelés</w:t>
            </w:r>
            <w:r w:rsidR="00EB746E">
              <w:rPr>
                <w:webHidden/>
              </w:rPr>
              <w:tab/>
            </w:r>
            <w:r w:rsidR="00EB746E">
              <w:rPr>
                <w:webHidden/>
              </w:rPr>
              <w:fldChar w:fldCharType="begin"/>
            </w:r>
            <w:r w:rsidR="00EB746E">
              <w:rPr>
                <w:webHidden/>
              </w:rPr>
              <w:instrText xml:space="preserve"> PAGEREF _Toc224811834 \h </w:instrText>
            </w:r>
            <w:r w:rsidR="00EB746E">
              <w:rPr>
                <w:webHidden/>
              </w:rPr>
            </w:r>
            <w:r w:rsidR="00EB746E">
              <w:rPr>
                <w:webHidden/>
              </w:rPr>
              <w:fldChar w:fldCharType="separate"/>
            </w:r>
            <w:r>
              <w:rPr>
                <w:webHidden/>
              </w:rPr>
              <w:t>32</w:t>
            </w:r>
            <w:r w:rsidR="00EB746E">
              <w:rPr>
                <w:webHidden/>
              </w:rPr>
              <w:fldChar w:fldCharType="end"/>
            </w:r>
          </w:hyperlink>
        </w:p>
        <w:p w14:paraId="3F96D8EF" w14:textId="2907739A" w:rsidR="00EB746E" w:rsidRDefault="00F51364">
          <w:pPr>
            <w:pStyle w:val="TJ2"/>
            <w:tabs>
              <w:tab w:val="left" w:pos="880"/>
              <w:tab w:val="right" w:leader="dot" w:pos="9062"/>
            </w:tabs>
            <w:rPr>
              <w:rFonts w:eastAsiaTheme="minorEastAsia"/>
              <w:noProof/>
              <w:lang w:eastAsia="hu-HU"/>
            </w:rPr>
          </w:pPr>
          <w:hyperlink w:anchor="_Toc224811835" w:history="1">
            <w:r w:rsidR="00EB746E" w:rsidRPr="0039732D">
              <w:rPr>
                <w:rStyle w:val="Hiperhivatkozs"/>
                <w:noProof/>
                <w14:scene3d>
                  <w14:camera w14:prst="orthographicFront"/>
                  <w14:lightRig w14:rig="threePt" w14:dir="t">
                    <w14:rot w14:lat="0" w14:lon="0" w14:rev="0"/>
                  </w14:lightRig>
                </w14:scene3d>
              </w:rPr>
              <w:t>16.</w:t>
            </w:r>
            <w:r w:rsidR="00EB746E">
              <w:rPr>
                <w:rFonts w:eastAsiaTheme="minorEastAsia"/>
                <w:noProof/>
                <w:lang w:eastAsia="hu-HU"/>
              </w:rPr>
              <w:tab/>
            </w:r>
            <w:r w:rsidR="00EB746E" w:rsidRPr="0039732D">
              <w:rPr>
                <w:rStyle w:val="Hiperhivatkozs"/>
                <w:noProof/>
              </w:rPr>
              <w:t>Főbb hibaforrások és következményei</w:t>
            </w:r>
            <w:r w:rsidR="00EB746E">
              <w:rPr>
                <w:noProof/>
                <w:webHidden/>
              </w:rPr>
              <w:tab/>
            </w:r>
            <w:r w:rsidR="00EB746E">
              <w:rPr>
                <w:noProof/>
                <w:webHidden/>
              </w:rPr>
              <w:fldChar w:fldCharType="begin"/>
            </w:r>
            <w:r w:rsidR="00EB746E">
              <w:rPr>
                <w:noProof/>
                <w:webHidden/>
              </w:rPr>
              <w:instrText xml:space="preserve"> PAGEREF _Toc224811835 \h </w:instrText>
            </w:r>
            <w:r w:rsidR="00EB746E">
              <w:rPr>
                <w:noProof/>
                <w:webHidden/>
              </w:rPr>
            </w:r>
            <w:r w:rsidR="00EB746E">
              <w:rPr>
                <w:noProof/>
                <w:webHidden/>
              </w:rPr>
              <w:fldChar w:fldCharType="separate"/>
            </w:r>
            <w:r>
              <w:rPr>
                <w:noProof/>
                <w:webHidden/>
              </w:rPr>
              <w:t>34</w:t>
            </w:r>
            <w:r w:rsidR="00EB746E">
              <w:rPr>
                <w:noProof/>
                <w:webHidden/>
              </w:rPr>
              <w:fldChar w:fldCharType="end"/>
            </w:r>
          </w:hyperlink>
        </w:p>
        <w:p w14:paraId="190D26F0" w14:textId="4AE23158" w:rsidR="00EB746E" w:rsidRDefault="00F51364">
          <w:pPr>
            <w:pStyle w:val="TJ2"/>
            <w:tabs>
              <w:tab w:val="left" w:pos="880"/>
              <w:tab w:val="right" w:leader="dot" w:pos="9062"/>
            </w:tabs>
            <w:rPr>
              <w:rFonts w:eastAsiaTheme="minorEastAsia"/>
              <w:noProof/>
              <w:lang w:eastAsia="hu-HU"/>
            </w:rPr>
          </w:pPr>
          <w:hyperlink w:anchor="_Toc224811836" w:history="1">
            <w:r w:rsidR="00EB746E" w:rsidRPr="0039732D">
              <w:rPr>
                <w:rStyle w:val="Hiperhivatkozs"/>
                <w:noProof/>
                <w14:scene3d>
                  <w14:camera w14:prst="orthographicFront"/>
                  <w14:lightRig w14:rig="threePt" w14:dir="t">
                    <w14:rot w14:lat="0" w14:lon="0" w14:rev="0"/>
                  </w14:lightRig>
                </w14:scene3d>
              </w:rPr>
              <w:t>17.</w:t>
            </w:r>
            <w:r w:rsidR="00EB746E">
              <w:rPr>
                <w:rFonts w:eastAsiaTheme="minorEastAsia"/>
                <w:noProof/>
                <w:lang w:eastAsia="hu-HU"/>
              </w:rPr>
              <w:tab/>
            </w:r>
            <w:r w:rsidR="00EB746E" w:rsidRPr="0039732D">
              <w:rPr>
                <w:rStyle w:val="Hiperhivatkozs"/>
                <w:noProof/>
              </w:rPr>
              <w:t>Eredmények felhasználása stratégiaalkotáshoz és beavatkozások megalapozásához</w:t>
            </w:r>
            <w:r w:rsidR="00EB746E">
              <w:rPr>
                <w:noProof/>
                <w:webHidden/>
              </w:rPr>
              <w:tab/>
            </w:r>
            <w:r w:rsidR="00EB746E">
              <w:rPr>
                <w:noProof/>
                <w:webHidden/>
              </w:rPr>
              <w:fldChar w:fldCharType="begin"/>
            </w:r>
            <w:r w:rsidR="00EB746E">
              <w:rPr>
                <w:noProof/>
                <w:webHidden/>
              </w:rPr>
              <w:instrText xml:space="preserve"> PAGEREF _Toc224811836 \h </w:instrText>
            </w:r>
            <w:r w:rsidR="00EB746E">
              <w:rPr>
                <w:noProof/>
                <w:webHidden/>
              </w:rPr>
            </w:r>
            <w:r w:rsidR="00EB746E">
              <w:rPr>
                <w:noProof/>
                <w:webHidden/>
              </w:rPr>
              <w:fldChar w:fldCharType="separate"/>
            </w:r>
            <w:r>
              <w:rPr>
                <w:noProof/>
                <w:webHidden/>
              </w:rPr>
              <w:t>34</w:t>
            </w:r>
            <w:r w:rsidR="00EB746E">
              <w:rPr>
                <w:noProof/>
                <w:webHidden/>
              </w:rPr>
              <w:fldChar w:fldCharType="end"/>
            </w:r>
          </w:hyperlink>
        </w:p>
        <w:p w14:paraId="289B7E0F" w14:textId="2BDBDC6E" w:rsidR="00EB746E" w:rsidRDefault="00F51364">
          <w:pPr>
            <w:pStyle w:val="TJ2"/>
            <w:tabs>
              <w:tab w:val="left" w:pos="880"/>
              <w:tab w:val="right" w:leader="dot" w:pos="9062"/>
            </w:tabs>
            <w:rPr>
              <w:rFonts w:eastAsiaTheme="minorEastAsia"/>
              <w:noProof/>
              <w:lang w:eastAsia="hu-HU"/>
            </w:rPr>
          </w:pPr>
          <w:hyperlink w:anchor="_Toc224811837" w:history="1">
            <w:r w:rsidR="00EB746E" w:rsidRPr="0039732D">
              <w:rPr>
                <w:rStyle w:val="Hiperhivatkozs"/>
                <w:noProof/>
                <w14:scene3d>
                  <w14:camera w14:prst="orthographicFront"/>
                  <w14:lightRig w14:rig="threePt" w14:dir="t">
                    <w14:rot w14:lat="0" w14:lon="0" w14:rev="0"/>
                  </w14:lightRig>
                </w14:scene3d>
              </w:rPr>
              <w:t>18.</w:t>
            </w:r>
            <w:r w:rsidR="00EB746E">
              <w:rPr>
                <w:rFonts w:eastAsiaTheme="minorEastAsia"/>
                <w:noProof/>
                <w:lang w:eastAsia="hu-HU"/>
              </w:rPr>
              <w:tab/>
            </w:r>
            <w:r w:rsidR="00EB746E" w:rsidRPr="0039732D">
              <w:rPr>
                <w:rStyle w:val="Hiperhivatkozs"/>
                <w:noProof/>
              </w:rPr>
              <w:t>Javaslatok a budapesti sérülékenységvizsgálat továbbfejlesztéséhez</w:t>
            </w:r>
            <w:r w:rsidR="00EB746E">
              <w:rPr>
                <w:noProof/>
                <w:webHidden/>
              </w:rPr>
              <w:tab/>
            </w:r>
            <w:r w:rsidR="00EB746E">
              <w:rPr>
                <w:noProof/>
                <w:webHidden/>
              </w:rPr>
              <w:fldChar w:fldCharType="begin"/>
            </w:r>
            <w:r w:rsidR="00EB746E">
              <w:rPr>
                <w:noProof/>
                <w:webHidden/>
              </w:rPr>
              <w:instrText xml:space="preserve"> PAGEREF _Toc224811837 \h </w:instrText>
            </w:r>
            <w:r w:rsidR="00EB746E">
              <w:rPr>
                <w:noProof/>
                <w:webHidden/>
              </w:rPr>
            </w:r>
            <w:r w:rsidR="00EB746E">
              <w:rPr>
                <w:noProof/>
                <w:webHidden/>
              </w:rPr>
              <w:fldChar w:fldCharType="separate"/>
            </w:r>
            <w:r>
              <w:rPr>
                <w:noProof/>
                <w:webHidden/>
              </w:rPr>
              <w:t>36</w:t>
            </w:r>
            <w:r w:rsidR="00EB746E">
              <w:rPr>
                <w:noProof/>
                <w:webHidden/>
              </w:rPr>
              <w:fldChar w:fldCharType="end"/>
            </w:r>
          </w:hyperlink>
        </w:p>
        <w:p w14:paraId="703FDA1E" w14:textId="32AE5BF8" w:rsidR="00EB746E" w:rsidRDefault="00F51364">
          <w:pPr>
            <w:pStyle w:val="TJ1"/>
            <w:rPr>
              <w:rFonts w:eastAsiaTheme="minorEastAsia"/>
              <w:b w:val="0"/>
              <w:lang w:eastAsia="hu-HU"/>
            </w:rPr>
          </w:pPr>
          <w:hyperlink w:anchor="_Toc224811838" w:history="1">
            <w:r w:rsidR="00EB746E" w:rsidRPr="0039732D">
              <w:rPr>
                <w:rStyle w:val="Hiperhivatkozs"/>
              </w:rPr>
              <w:t>V.</w:t>
            </w:r>
            <w:r w:rsidR="00EB746E">
              <w:rPr>
                <w:rFonts w:eastAsiaTheme="minorEastAsia"/>
                <w:b w:val="0"/>
                <w:lang w:eastAsia="hu-HU"/>
              </w:rPr>
              <w:tab/>
            </w:r>
            <w:r w:rsidR="00EB746E" w:rsidRPr="0039732D">
              <w:rPr>
                <w:rStyle w:val="Hiperhivatkozs"/>
              </w:rPr>
              <w:t>Összegzés</w:t>
            </w:r>
            <w:r w:rsidR="00EB746E">
              <w:rPr>
                <w:webHidden/>
              </w:rPr>
              <w:tab/>
            </w:r>
            <w:r w:rsidR="00EB746E">
              <w:rPr>
                <w:webHidden/>
              </w:rPr>
              <w:fldChar w:fldCharType="begin"/>
            </w:r>
            <w:r w:rsidR="00EB746E">
              <w:rPr>
                <w:webHidden/>
              </w:rPr>
              <w:instrText xml:space="preserve"> PAGEREF _Toc224811838 \h </w:instrText>
            </w:r>
            <w:r w:rsidR="00EB746E">
              <w:rPr>
                <w:webHidden/>
              </w:rPr>
            </w:r>
            <w:r w:rsidR="00EB746E">
              <w:rPr>
                <w:webHidden/>
              </w:rPr>
              <w:fldChar w:fldCharType="separate"/>
            </w:r>
            <w:r>
              <w:rPr>
                <w:webHidden/>
              </w:rPr>
              <w:t>37</w:t>
            </w:r>
            <w:r w:rsidR="00EB746E">
              <w:rPr>
                <w:webHidden/>
              </w:rPr>
              <w:fldChar w:fldCharType="end"/>
            </w:r>
          </w:hyperlink>
        </w:p>
        <w:p w14:paraId="5C9F947A" w14:textId="4DC33BF5" w:rsidR="00EB746E" w:rsidRDefault="00F51364">
          <w:pPr>
            <w:pStyle w:val="TJ1"/>
            <w:rPr>
              <w:rFonts w:eastAsiaTheme="minorEastAsia"/>
              <w:b w:val="0"/>
              <w:lang w:eastAsia="hu-HU"/>
            </w:rPr>
          </w:pPr>
          <w:hyperlink w:anchor="_Toc224811839" w:history="1">
            <w:r w:rsidR="00EB746E" w:rsidRPr="0039732D">
              <w:rPr>
                <w:rStyle w:val="Hiperhivatkozs"/>
              </w:rPr>
              <w:t>VI.</w:t>
            </w:r>
            <w:r w:rsidR="00EB746E">
              <w:rPr>
                <w:rFonts w:eastAsiaTheme="minorEastAsia"/>
                <w:b w:val="0"/>
                <w:lang w:eastAsia="hu-HU"/>
              </w:rPr>
              <w:tab/>
            </w:r>
            <w:r w:rsidR="00EB746E" w:rsidRPr="0039732D">
              <w:rPr>
                <w:rStyle w:val="Hiperhivatkozs"/>
              </w:rPr>
              <w:t>Mellékletek</w:t>
            </w:r>
            <w:r w:rsidR="00EB746E">
              <w:rPr>
                <w:webHidden/>
              </w:rPr>
              <w:tab/>
            </w:r>
            <w:r w:rsidR="00EB746E">
              <w:rPr>
                <w:webHidden/>
              </w:rPr>
              <w:fldChar w:fldCharType="begin"/>
            </w:r>
            <w:r w:rsidR="00EB746E">
              <w:rPr>
                <w:webHidden/>
              </w:rPr>
              <w:instrText xml:space="preserve"> PAGEREF _Toc224811839 \h </w:instrText>
            </w:r>
            <w:r w:rsidR="00EB746E">
              <w:rPr>
                <w:webHidden/>
              </w:rPr>
            </w:r>
            <w:r w:rsidR="00EB746E">
              <w:rPr>
                <w:webHidden/>
              </w:rPr>
              <w:fldChar w:fldCharType="separate"/>
            </w:r>
            <w:r>
              <w:rPr>
                <w:webHidden/>
              </w:rPr>
              <w:t>38</w:t>
            </w:r>
            <w:r w:rsidR="00EB746E">
              <w:rPr>
                <w:webHidden/>
              </w:rPr>
              <w:fldChar w:fldCharType="end"/>
            </w:r>
          </w:hyperlink>
        </w:p>
        <w:p w14:paraId="710FF598" w14:textId="0FC557DB" w:rsidR="00EB746E" w:rsidRDefault="00F51364">
          <w:pPr>
            <w:pStyle w:val="TJ1"/>
            <w:rPr>
              <w:rFonts w:eastAsiaTheme="minorEastAsia"/>
              <w:b w:val="0"/>
              <w:lang w:eastAsia="hu-HU"/>
            </w:rPr>
          </w:pPr>
          <w:hyperlink w:anchor="_Toc224811840" w:history="1">
            <w:r w:rsidR="00EB746E" w:rsidRPr="0039732D">
              <w:rPr>
                <w:rStyle w:val="Hiperhivatkozs"/>
              </w:rPr>
              <w:t>VII.</w:t>
            </w:r>
            <w:r w:rsidR="00EB746E">
              <w:rPr>
                <w:rFonts w:eastAsiaTheme="minorEastAsia"/>
                <w:b w:val="0"/>
                <w:lang w:eastAsia="hu-HU"/>
              </w:rPr>
              <w:tab/>
            </w:r>
            <w:r w:rsidR="00EB746E" w:rsidRPr="0039732D">
              <w:rPr>
                <w:rStyle w:val="Hiperhivatkozs"/>
              </w:rPr>
              <w:t>Fogalomtár</w:t>
            </w:r>
            <w:r w:rsidR="00EB746E">
              <w:rPr>
                <w:webHidden/>
              </w:rPr>
              <w:tab/>
            </w:r>
            <w:r w:rsidR="00EB746E">
              <w:rPr>
                <w:webHidden/>
              </w:rPr>
              <w:fldChar w:fldCharType="begin"/>
            </w:r>
            <w:r w:rsidR="00EB746E">
              <w:rPr>
                <w:webHidden/>
              </w:rPr>
              <w:instrText xml:space="preserve"> PAGEREF _Toc224811840 \h </w:instrText>
            </w:r>
            <w:r w:rsidR="00EB746E">
              <w:rPr>
                <w:webHidden/>
              </w:rPr>
            </w:r>
            <w:r w:rsidR="00EB746E">
              <w:rPr>
                <w:webHidden/>
              </w:rPr>
              <w:fldChar w:fldCharType="separate"/>
            </w:r>
            <w:r>
              <w:rPr>
                <w:webHidden/>
              </w:rPr>
              <w:t>39</w:t>
            </w:r>
            <w:r w:rsidR="00EB746E">
              <w:rPr>
                <w:webHidden/>
              </w:rPr>
              <w:fldChar w:fldCharType="end"/>
            </w:r>
          </w:hyperlink>
        </w:p>
        <w:p w14:paraId="7858BBC1" w14:textId="2528C4A9" w:rsidR="0002086D" w:rsidRDefault="0002086D" w:rsidP="0002086D">
          <w:r>
            <w:rPr>
              <w:b/>
              <w:bCs/>
            </w:rPr>
            <w:fldChar w:fldCharType="end"/>
          </w:r>
        </w:p>
      </w:sdtContent>
    </w:sdt>
    <w:p w14:paraId="7F27C3EF" w14:textId="77777777" w:rsidR="0002086D" w:rsidRPr="00AD0DEB" w:rsidRDefault="0002086D" w:rsidP="0002086D">
      <w:pPr>
        <w:rPr>
          <w:rFonts w:eastAsiaTheme="minorEastAsia"/>
          <w:sz w:val="24"/>
          <w:szCs w:val="24"/>
        </w:rPr>
      </w:pPr>
    </w:p>
    <w:p w14:paraId="3394AC86" w14:textId="77777777" w:rsidR="0002086D" w:rsidRPr="00AD0DEB" w:rsidRDefault="0002086D" w:rsidP="0002086D">
      <w:pPr>
        <w:rPr>
          <w:rFonts w:eastAsiaTheme="minorEastAsia"/>
        </w:rPr>
      </w:pPr>
      <w:r w:rsidRPr="00AD0DEB">
        <w:rPr>
          <w:rFonts w:eastAsiaTheme="minorEastAsia"/>
        </w:rPr>
        <w:br w:type="page"/>
      </w:r>
    </w:p>
    <w:p w14:paraId="69AB5E87" w14:textId="77777777" w:rsidR="0002086D" w:rsidRPr="0002086D" w:rsidRDefault="0002086D" w:rsidP="0002086D">
      <w:pPr>
        <w:pStyle w:val="Cmsor1"/>
      </w:pPr>
      <w:bookmarkStart w:id="3" w:name="_Toc224811818"/>
      <w:r w:rsidRPr="0002086D">
        <w:lastRenderedPageBreak/>
        <w:t xml:space="preserve">Projekt háttér: LIFE in </w:t>
      </w:r>
      <w:proofErr w:type="spellStart"/>
      <w:r w:rsidRPr="0002086D">
        <w:t>Runoff</w:t>
      </w:r>
      <w:proofErr w:type="spellEnd"/>
      <w:r w:rsidRPr="0002086D">
        <w:t xml:space="preserve"> Városi Eső</w:t>
      </w:r>
      <w:bookmarkEnd w:id="3"/>
      <w:r w:rsidRPr="0002086D">
        <w:t xml:space="preserve"> </w:t>
      </w:r>
    </w:p>
    <w:p w14:paraId="31893349" w14:textId="77777777" w:rsidR="00EA6B42" w:rsidRDefault="00EA6B42" w:rsidP="00EA6B42">
      <w:pPr>
        <w:pStyle w:val="VrosiEsbekezds"/>
      </w:pPr>
    </w:p>
    <w:p w14:paraId="73B73E18" w14:textId="38916840" w:rsidR="00EA6B42" w:rsidRPr="00EA6B42" w:rsidRDefault="00EA6B42" w:rsidP="00EA6B42">
      <w:pPr>
        <w:pStyle w:val="VrosiEsbekezds"/>
      </w:pPr>
      <w:r w:rsidRPr="00EA6B42">
        <w:t xml:space="preserve">Jelen dokumentum a LIFE </w:t>
      </w:r>
      <w:r w:rsidR="00B40E8A">
        <w:t xml:space="preserve">in </w:t>
      </w:r>
      <w:proofErr w:type="spellStart"/>
      <w:r w:rsidR="00B40E8A">
        <w:t>Runoff</w:t>
      </w:r>
      <w:proofErr w:type="spellEnd"/>
      <w:r w:rsidR="00B40E8A">
        <w:t xml:space="preserve"> – Városi Eső</w:t>
      </w:r>
      <w:r w:rsidRPr="00EA6B42">
        <w:t xml:space="preserve"> projekt keretében készült, amely 2021–2026 között valósul meg mintegy 3,05 millió eurós költségvetéssel (EU hozzájárulás: 55%). A projektet Budapest Főváros XII. kerület Hegyvidéki Önkormányzata vezeti, együttműködésben Budapest Főváros Önkormányzatával, valamint a VII. és XVIII. kerületi önkormányzatokkal. A szakmai és tudományos hátteret a </w:t>
      </w:r>
      <w:proofErr w:type="spellStart"/>
      <w:r w:rsidRPr="00EA6B42">
        <w:t>Trinity</w:t>
      </w:r>
      <w:proofErr w:type="spellEnd"/>
      <w:r w:rsidRPr="00EA6B42">
        <w:t xml:space="preserve"> </w:t>
      </w:r>
      <w:proofErr w:type="spellStart"/>
      <w:r w:rsidRPr="00EA6B42">
        <w:t>Enviro</w:t>
      </w:r>
      <w:proofErr w:type="spellEnd"/>
      <w:r w:rsidRPr="00EA6B42">
        <w:t xml:space="preserve"> Kft., míg a szemléletformálási és </w:t>
      </w:r>
      <w:proofErr w:type="spellStart"/>
      <w:r w:rsidRPr="00EA6B42">
        <w:t>disszeminációs</w:t>
      </w:r>
      <w:proofErr w:type="spellEnd"/>
      <w:r w:rsidRPr="00EA6B42">
        <w:t xml:space="preserve"> tevékenységeket a Klímabarát Települések Szövetsége biztosítja. A projekt megvalósítása tudatosan eltérő karakterű városi területeken történik – sűrűn beépített belvárosi, hegyvidéki és kertvárosias környezetben –, lehetővé téve a különböző városszerkezeti adottságok összehasonlító vizsgálatát.</w:t>
      </w:r>
    </w:p>
    <w:p w14:paraId="6E5656AE" w14:textId="57D62284" w:rsidR="0002086D" w:rsidRPr="00EA6B42" w:rsidRDefault="00EA6B42" w:rsidP="00EA6B42">
      <w:pPr>
        <w:pStyle w:val="VrosiEsbekezds"/>
      </w:pPr>
      <w:r w:rsidRPr="00EA6B42">
        <w:t>A projekt célja a városi csapadékvíz-gazdálkodás fejlesztése és az éghajlatváltozásból eredő szélsőséges csapadékeseményekhez való alkalmazkodás támogatása. Ennek részeként klímasérülékenységi vizsgálatok és térinformatikai (GIS) alapú elemzések készültek, amelyek feltárják a városi környezet leginkább érintett elemeit. Az eredmények a klímaadaptív beavatkozások és a megalapozott városi döntéshozatal támogatását szolgálják.</w:t>
      </w:r>
    </w:p>
    <w:p w14:paraId="014831CC" w14:textId="77777777" w:rsidR="0002086D" w:rsidRPr="00D326B5" w:rsidRDefault="0002086D" w:rsidP="000D6BC4">
      <w:pPr>
        <w:pStyle w:val="Cmsor2"/>
      </w:pPr>
      <w:bookmarkStart w:id="4" w:name="_Toc224811819"/>
      <w:r w:rsidRPr="00D326B5">
        <w:t>Klímasérülékenység Budapesten és Jövőcél</w:t>
      </w:r>
      <w:bookmarkEnd w:id="4"/>
      <w:r w:rsidRPr="00D326B5">
        <w:t> </w:t>
      </w:r>
    </w:p>
    <w:p w14:paraId="49AB17D4" w14:textId="77777777" w:rsidR="0002086D" w:rsidRPr="0002086D" w:rsidRDefault="0002086D" w:rsidP="0002086D">
      <w:pPr>
        <w:pStyle w:val="VrosiEsbekezds"/>
      </w:pPr>
      <w:r w:rsidRPr="0002086D">
        <w:t xml:space="preserve">Budapest, mint sűrűn beépített, </w:t>
      </w:r>
      <w:proofErr w:type="spellStart"/>
      <w:r w:rsidRPr="0002086D">
        <w:t>historizáló</w:t>
      </w:r>
      <w:proofErr w:type="spellEnd"/>
      <w:r w:rsidRPr="0002086D">
        <w:t>, nagy népességű város, különösen érzékeny az éghajlatváltozás hatásaira. Az elmúlt évtizedekben egyre gyakoribbá váltak a szélsőséges időjárási események, például a hőhullámok, a heves esőzések és az elhúzódó száraz időszakok. Ezek a jelenségek nemcsak a városi infrastruktúrát, hanem a lakosság egészségét, jólétét és a zöldfelületek állapotát is jelentősen befolyásolják.</w:t>
      </w:r>
    </w:p>
    <w:p w14:paraId="43BE0D1D" w14:textId="77777777" w:rsidR="0002086D" w:rsidRPr="0002086D" w:rsidRDefault="0002086D" w:rsidP="0002086D">
      <w:pPr>
        <w:pStyle w:val="VrosiEsbekezds"/>
      </w:pPr>
      <w:r w:rsidRPr="0002086D">
        <w:t xml:space="preserve">Jelen klímasérülékenységi vizsgálat célja, hogy feltárja, mely városi elemek – épületállomány, közterületek, vízelvezető rendszerek, zöldfelületek és társadalmi csoportok – vannak leginkább kitéve az éghajlati kockázatoknak, és milyen mértékben képesek alkalmazkodni ezekhez. Az így létrejövő térinformatikai alapú adatbázis és térképek támogatják a város döntéshozóit abban, hogy tényalapú, célzott adaptációs és </w:t>
      </w:r>
      <w:proofErr w:type="spellStart"/>
      <w:r w:rsidRPr="0002086D">
        <w:t>mitigációs</w:t>
      </w:r>
      <w:proofErr w:type="spellEnd"/>
      <w:r w:rsidRPr="0002086D">
        <w:t xml:space="preserve"> intézkedéseket tervezzenek, összhangban Budapest hosszú távú klímastratégiájával.</w:t>
      </w:r>
    </w:p>
    <w:p w14:paraId="6D09E275" w14:textId="77777777" w:rsidR="0002086D" w:rsidRPr="0002086D" w:rsidRDefault="0002086D" w:rsidP="0002086D">
      <w:pPr>
        <w:pStyle w:val="VrosiEsbekezds"/>
      </w:pPr>
      <w:r w:rsidRPr="0002086D">
        <w:t xml:space="preserve">A klímasérülékenység feltárása tehát nem csupán tudományos cél, hanem gyakorlati eszköz is a városi alkalmazkodási intézkedések megalapozásához. A szélsőséges csapadékesemények és az ezekhez kapcsolódó problémák – például a vízelvezető rendszerek túlterhelése, az épületek és közterületek károsodása – különösen sürgetővé teszik a sérülékenységi vizsgálatot. E kihívások kezelésére indult el Budapesten a LIFE in </w:t>
      </w:r>
      <w:proofErr w:type="spellStart"/>
      <w:r w:rsidRPr="0002086D">
        <w:t>Runoff</w:t>
      </w:r>
      <w:proofErr w:type="spellEnd"/>
      <w:r w:rsidRPr="00EC6625">
        <w:rPr>
          <w:rStyle w:val="Lbjegyzet-hivatkozs"/>
        </w:rPr>
        <w:footnoteReference w:id="1"/>
      </w:r>
      <w:r w:rsidRPr="0002086D">
        <w:t xml:space="preserve"> projekt, amelynek egyik feladata klímasérülékenységi térképek elkészítése. Ezek a térkép nemcsak pillanatképet adnak a jelenlegi állapotról, hanem rugalmasan frissíthetők és bővíthetők a jövőben rendelkezésre álló adatokkal és új indikátorokkal.</w:t>
      </w:r>
    </w:p>
    <w:p w14:paraId="2F4182F0" w14:textId="77777777" w:rsidR="0002086D" w:rsidRPr="0002086D" w:rsidRDefault="0002086D" w:rsidP="0002086D">
      <w:pPr>
        <w:pStyle w:val="VrosiEsbekezds"/>
      </w:pPr>
      <w:r w:rsidRPr="0002086D">
        <w:t>A vizsgálat rövid távú célja Budapest szintű klímasérülékenységi térkép elkészítése. Ugyanakkor fontos figyelembe venni, hogy az elkészült anyag hosszú távon is támogassa a város tervezési folyamatait. Ennek érdekében a GIS-alapú térképeknek bővíthetőnek és frissíthetőnek kell lennie (moduláris felépítés, flexibilitás), hogy új adatok, hatások és indikátorok integrálhatók legyenek. Ez lehetővé teszi a korábbi számítások pontosítását, valamint egy folyamatosan fejlődő adatbázis létrehozását, amely tényalapú térbeli információkkal támogatja a klímasérülékenységi beavatkozások tervezését.</w:t>
      </w:r>
    </w:p>
    <w:p w14:paraId="7F490255" w14:textId="77777777" w:rsidR="0002086D" w:rsidRPr="00AD0DEB" w:rsidRDefault="0002086D" w:rsidP="0002086D">
      <w:pPr>
        <w:jc w:val="both"/>
        <w:rPr>
          <w:rFonts w:eastAsiaTheme="minorEastAsia"/>
        </w:rPr>
      </w:pPr>
    </w:p>
    <w:p w14:paraId="2EEB6C38" w14:textId="277AC3E5" w:rsidR="0002086D" w:rsidRPr="00D326B5" w:rsidRDefault="0002086D" w:rsidP="000D6BC4">
      <w:pPr>
        <w:pStyle w:val="Cmsor2"/>
      </w:pPr>
      <w:bookmarkStart w:id="5" w:name="_Toc224811820"/>
      <w:r w:rsidRPr="00D326B5">
        <w:t xml:space="preserve">LIFE in </w:t>
      </w:r>
      <w:proofErr w:type="spellStart"/>
      <w:r w:rsidRPr="00D326B5">
        <w:t>Runoff</w:t>
      </w:r>
      <w:proofErr w:type="spellEnd"/>
      <w:r w:rsidRPr="00D326B5">
        <w:t xml:space="preserve"> Városi Eső projekt és a </w:t>
      </w:r>
      <w:r w:rsidR="0090330C">
        <w:t>k</w:t>
      </w:r>
      <w:r w:rsidRPr="00D326B5">
        <w:t>límasérülékenységi vizsgálat szerepe</w:t>
      </w:r>
      <w:bookmarkEnd w:id="5"/>
      <w:r w:rsidRPr="00D326B5">
        <w:t>  </w:t>
      </w:r>
    </w:p>
    <w:p w14:paraId="18A36535" w14:textId="77777777" w:rsidR="0002086D" w:rsidRPr="00AD0DEB" w:rsidRDefault="0002086D" w:rsidP="0002086D">
      <w:pPr>
        <w:pStyle w:val="VrosiEsbekezds"/>
      </w:pPr>
      <w:r w:rsidRPr="1B1038F1">
        <w:t xml:space="preserve">A LIFE in </w:t>
      </w:r>
      <w:proofErr w:type="spellStart"/>
      <w:r w:rsidRPr="1B1038F1">
        <w:t>Runoff</w:t>
      </w:r>
      <w:proofErr w:type="spellEnd"/>
      <w:r w:rsidRPr="1B1038F1">
        <w:t xml:space="preserve"> projekt célja a városi éghajlatváltozáshoz való alkalmazkodás támogatása, a csapadékvíz-elvezetés szempontjából sérülékeny városi infrastruktúra csapadékvíz kezelési rendszereinek hatékony fejlesztésével. Ezt a különböző szereplők által finanszírozott csapadékvíz-kezelési beruházási és fenntartási munkák közti szinergiák lehetővé tételével, és a privát csapadékvíz kék-zöld infrastruktúra fejlesztésének ösztönzésével éri el. </w:t>
      </w:r>
    </w:p>
    <w:p w14:paraId="4F6E52F5" w14:textId="77777777" w:rsidR="0002086D" w:rsidRPr="00AD0DEB" w:rsidRDefault="0002086D" w:rsidP="0002086D">
      <w:pPr>
        <w:pStyle w:val="VrosiEsbekezds"/>
      </w:pPr>
      <w:r w:rsidRPr="1B1038F1">
        <w:t xml:space="preserve">Az átfogó célokon kívül négy specifikus célja (SO 1-4) van a projektnek Budapest területére vonatkozóan, melyek a következők: </w:t>
      </w:r>
    </w:p>
    <w:p w14:paraId="56715D64" w14:textId="77777777" w:rsidR="0002086D" w:rsidRPr="00AD0DEB" w:rsidRDefault="0002086D" w:rsidP="0002086D">
      <w:pPr>
        <w:pStyle w:val="VrosiEsbekezds"/>
      </w:pPr>
      <w:r w:rsidRPr="00AD0DEB">
        <w:t>Városi és kerületi szintű éghajlati modellekre és sérülékenységi felmérésekre alapozva, az éghajlatváltozáshoz történő adaptációs lépések integrálása a helyi várospolitikába, szabályozási rendszerekbe és beruházásokra.</w:t>
      </w:r>
    </w:p>
    <w:p w14:paraId="56189DBE" w14:textId="77777777" w:rsidR="0002086D" w:rsidRPr="00AD0DEB" w:rsidRDefault="0002086D" w:rsidP="0002086D">
      <w:pPr>
        <w:pStyle w:val="VrosiEsbekezds"/>
      </w:pPr>
      <w:r w:rsidRPr="00AD0DEB">
        <w:t>A csapadékvíz sérülékeny városi infrastruktúrára kifejtett hatásainak korlátozása magán csapadékvíz-megtartó megoldások alkalmazásával. Továbbá az állami és önkormányzati beruházásokból megvalósuló csapadékvíz-tároló kapacitások ellenálló képességének növelése.</w:t>
      </w:r>
    </w:p>
    <w:p w14:paraId="096868C1" w14:textId="77777777" w:rsidR="0002086D" w:rsidRPr="00AD0DEB" w:rsidRDefault="0002086D" w:rsidP="0002086D">
      <w:pPr>
        <w:pStyle w:val="VrosiEsbekezds"/>
      </w:pPr>
      <w:r w:rsidRPr="00AD0DEB">
        <w:t xml:space="preserve">Helyi érintettek bevonásának erősítése a lokális városi klímaadatok, sérülékenységi vizsgálat és demonstrációs mintaberuházások eredményeire alapozott adaptációs tervezési folyamatba </w:t>
      </w:r>
    </w:p>
    <w:p w14:paraId="058768B8" w14:textId="77777777" w:rsidR="0002086D" w:rsidRPr="00AD0DEB" w:rsidRDefault="0002086D" w:rsidP="0002086D">
      <w:pPr>
        <w:pStyle w:val="VrosiEsbekezds"/>
      </w:pPr>
      <w:r w:rsidRPr="00AD0DEB">
        <w:t>Üzleti modellek kidolgozása a csapadékvíz helyben történő visszatartásának magánberuházásokkal történő serkentésére zöld infrastruktúrával fejlesztésekkel</w:t>
      </w:r>
    </w:p>
    <w:p w14:paraId="36C8FB97" w14:textId="77777777" w:rsidR="0002086D" w:rsidRPr="00AD0DEB" w:rsidRDefault="0002086D" w:rsidP="0002086D">
      <w:pPr>
        <w:pStyle w:val="VrosiEsbekezds"/>
      </w:pPr>
    </w:p>
    <w:p w14:paraId="576891CB" w14:textId="77777777" w:rsidR="0002086D" w:rsidRPr="00AD0DEB" w:rsidRDefault="0002086D" w:rsidP="0002086D">
      <w:pPr>
        <w:pStyle w:val="VrosiEsbekezds"/>
      </w:pPr>
      <w:r w:rsidRPr="00AD0DEB">
        <w:t xml:space="preserve">A LIFE in </w:t>
      </w:r>
      <w:proofErr w:type="spellStart"/>
      <w:r w:rsidRPr="00AD0DEB">
        <w:t>Runoff</w:t>
      </w:r>
      <w:proofErr w:type="spellEnd"/>
      <w:r w:rsidRPr="00AD0DEB">
        <w:t xml:space="preserve"> projekt keretein belül készül egy Budapest teljes területét lefedő, és egy nagyobb felbontású, XII. kerületi klímasérülékenység térkép. A klímasérülékenység térkép kvantitatív adatok és térinformatikai (GIS) módszertan alapján készített téradatbázis, illetve az azokat megjelenítő ábrák segítségével mutatja meg, hogy a környezet (jelen esetben városi környezet) adott hatásviselői (pl. bizonyos épületállomány, infrastruktúra vagy demográfiai csoport) milyen kitettséggel, alkalmazkodó képességgel és sérülékenységgel rendelkeznek adott környezeti hatásokkal szemben. Egy adott hatásviselő sérülékenysége azonban függ attól is, hogy milyen klímamodellt alkalmazunk, milyen gyakorisággal vagy intenzitással feltételezzük a hatásokat, illetve milyen jövőbeli urbanizációs, szociális és gazdasági hatások érintik. Ennek érdekében különböző forgatókönyveket tudunk felállítani, melyek eltérő hatásokra vizsgálják meg a hatásviselők sérülékenységét. A létrehozott téradatok segítségével célzott, akár lokális léptékű adaptációs és </w:t>
      </w:r>
      <w:proofErr w:type="spellStart"/>
      <w:r w:rsidRPr="00AD0DEB">
        <w:t>mitigációs</w:t>
      </w:r>
      <w:proofErr w:type="spellEnd"/>
      <w:r w:rsidRPr="00AD0DEB">
        <w:t xml:space="preserve"> beavatkozásokat lehet tervezni, alkalmazkodva a város helyi adottságaihoz, érzékenységeihez. </w:t>
      </w:r>
    </w:p>
    <w:p w14:paraId="61ADEC97" w14:textId="77777777" w:rsidR="0002086D" w:rsidRPr="00AD0DEB" w:rsidRDefault="0002086D" w:rsidP="0002086D">
      <w:pPr>
        <w:pStyle w:val="VrosiEsbekezds"/>
      </w:pPr>
      <w:r w:rsidRPr="00AD0DEB">
        <w:t xml:space="preserve">A klímasérülékenységi térkép C2-es feladatán belül az alábbi konkrét vizsgálatok kerülnek kidolgozásra, melyek a LIFE in </w:t>
      </w:r>
      <w:proofErr w:type="spellStart"/>
      <w:r w:rsidRPr="00AD0DEB">
        <w:t>Runoff</w:t>
      </w:r>
      <w:proofErr w:type="spellEnd"/>
      <w:r w:rsidRPr="00AD0DEB">
        <w:t xml:space="preserve"> projekt ezen beavatkozáshoz kapcsolódó teljesítendő feladatai (’</w:t>
      </w:r>
      <w:proofErr w:type="spellStart"/>
      <w:r w:rsidRPr="00AD0DEB">
        <w:t>deliverables</w:t>
      </w:r>
      <w:proofErr w:type="spellEnd"/>
      <w:r w:rsidRPr="00AD0DEB">
        <w:t>’):</w:t>
      </w:r>
    </w:p>
    <w:p w14:paraId="685A4082" w14:textId="77777777" w:rsidR="0002086D" w:rsidRPr="00AD0DEB" w:rsidRDefault="0002086D" w:rsidP="009B2A14">
      <w:pPr>
        <w:pStyle w:val="VrosiEsbekezds"/>
        <w:ind w:left="567"/>
      </w:pPr>
      <w:r w:rsidRPr="00AD0DEB">
        <w:t>C.2.1: "</w:t>
      </w:r>
      <w:proofErr w:type="spellStart"/>
      <w:r w:rsidRPr="00AD0DEB">
        <w:t>Vulnerability</w:t>
      </w:r>
      <w:proofErr w:type="spellEnd"/>
      <w:r w:rsidRPr="00AD0DEB">
        <w:t xml:space="preserve"> of </w:t>
      </w:r>
      <w:proofErr w:type="spellStart"/>
      <w:r w:rsidRPr="00AD0DEB">
        <w:t>typical</w:t>
      </w:r>
      <w:proofErr w:type="spellEnd"/>
      <w:r w:rsidRPr="00AD0DEB">
        <w:t xml:space="preserve"> </w:t>
      </w:r>
      <w:r w:rsidRPr="00AD0DEB">
        <w:rPr>
          <w:b/>
          <w:bCs/>
        </w:rPr>
        <w:t xml:space="preserve">building </w:t>
      </w:r>
      <w:proofErr w:type="spellStart"/>
      <w:r w:rsidRPr="00AD0DEB">
        <w:rPr>
          <w:b/>
          <w:bCs/>
        </w:rPr>
        <w:t>stock</w:t>
      </w:r>
      <w:proofErr w:type="spellEnd"/>
      <w:r w:rsidRPr="00AD0DEB">
        <w:t xml:space="preserve"> </w:t>
      </w:r>
      <w:proofErr w:type="spellStart"/>
      <w:r w:rsidRPr="00AD0DEB">
        <w:t>on</w:t>
      </w:r>
      <w:proofErr w:type="spellEnd"/>
      <w:r w:rsidRPr="00AD0DEB">
        <w:t xml:space="preserve"> Budapest </w:t>
      </w:r>
      <w:proofErr w:type="spellStart"/>
      <w:r w:rsidRPr="00AD0DEB">
        <w:t>level</w:t>
      </w:r>
      <w:proofErr w:type="spellEnd"/>
      <w:r w:rsidRPr="00AD0DEB">
        <w:t xml:space="preserve"> </w:t>
      </w:r>
      <w:proofErr w:type="gramStart"/>
      <w:r w:rsidRPr="00AD0DEB">
        <w:t>and in</w:t>
      </w:r>
      <w:proofErr w:type="gramEnd"/>
      <w:r w:rsidRPr="00AD0DEB">
        <w:t xml:space="preserve"> BP12 </w:t>
      </w:r>
      <w:proofErr w:type="spellStart"/>
      <w:r w:rsidRPr="00AD0DEB">
        <w:t>related</w:t>
      </w:r>
      <w:proofErr w:type="spellEnd"/>
      <w:r w:rsidRPr="00AD0DEB">
        <w:t xml:space="preserve"> </w:t>
      </w:r>
      <w:proofErr w:type="spellStart"/>
      <w:r w:rsidRPr="00AD0DEB">
        <w:t>to</w:t>
      </w:r>
      <w:proofErr w:type="spellEnd"/>
      <w:r w:rsidRPr="00AD0DEB">
        <w:t xml:space="preserve"> </w:t>
      </w:r>
      <w:proofErr w:type="spellStart"/>
      <w:r w:rsidRPr="00AD0DEB">
        <w:t>change</w:t>
      </w:r>
      <w:proofErr w:type="spellEnd"/>
      <w:r w:rsidRPr="00AD0DEB">
        <w:t xml:space="preserve"> in </w:t>
      </w:r>
      <w:proofErr w:type="spellStart"/>
      <w:r w:rsidRPr="00AD0DEB">
        <w:t>annual</w:t>
      </w:r>
      <w:proofErr w:type="spellEnd"/>
      <w:r w:rsidRPr="00AD0DEB">
        <w:t xml:space="preserve"> </w:t>
      </w:r>
      <w:proofErr w:type="spellStart"/>
      <w:r w:rsidRPr="00AD0DEB">
        <w:t>mean</w:t>
      </w:r>
      <w:proofErr w:type="spellEnd"/>
      <w:r w:rsidRPr="00AD0DEB">
        <w:t xml:space="preserve"> </w:t>
      </w:r>
      <w:proofErr w:type="spellStart"/>
      <w:r w:rsidRPr="00AD0DEB">
        <w:t>number</w:t>
      </w:r>
      <w:proofErr w:type="spellEnd"/>
      <w:r w:rsidRPr="00AD0DEB">
        <w:t xml:space="preserve"> of </w:t>
      </w:r>
      <w:proofErr w:type="spellStart"/>
      <w:r w:rsidRPr="00AD0DEB">
        <w:t>days</w:t>
      </w:r>
      <w:proofErr w:type="spellEnd"/>
      <w:r w:rsidRPr="00AD0DEB">
        <w:t xml:space="preserve"> </w:t>
      </w:r>
      <w:proofErr w:type="spellStart"/>
      <w:r w:rsidRPr="00AD0DEB">
        <w:t>with</w:t>
      </w:r>
      <w:proofErr w:type="spellEnd"/>
      <w:r w:rsidRPr="00AD0DEB">
        <w:t xml:space="preserve"> </w:t>
      </w:r>
      <w:proofErr w:type="spellStart"/>
      <w:r w:rsidRPr="00AD0DEB">
        <w:t>heavy</w:t>
      </w:r>
      <w:proofErr w:type="spellEnd"/>
      <w:r w:rsidRPr="00AD0DEB">
        <w:t xml:space="preserve"> </w:t>
      </w:r>
      <w:proofErr w:type="spellStart"/>
      <w:r w:rsidRPr="00AD0DEB">
        <w:t>rainfall</w:t>
      </w:r>
      <w:proofErr w:type="spellEnd"/>
      <w:r w:rsidRPr="00AD0DEB">
        <w:t xml:space="preserve"> (over 20 mm/</w:t>
      </w:r>
      <w:proofErr w:type="spellStart"/>
      <w:r w:rsidRPr="00AD0DEB">
        <w:t>day</w:t>
      </w:r>
      <w:proofErr w:type="spellEnd"/>
      <w:r w:rsidRPr="00AD0DEB">
        <w:t>)” - A Budapesten és Budapest XII. kerületében lévő tipikus épületállomány sérülékenysége a heves esőzéses (20 mm/nap feletti) napok éves átlagszámának változásának összefüggésében</w:t>
      </w:r>
    </w:p>
    <w:p w14:paraId="6969AB64" w14:textId="77777777" w:rsidR="0002086D" w:rsidRPr="00AD0DEB" w:rsidRDefault="0002086D" w:rsidP="009B2A14">
      <w:pPr>
        <w:pStyle w:val="VrosiEsbekezds"/>
        <w:ind w:left="567"/>
      </w:pPr>
      <w:r w:rsidRPr="00AD0DEB">
        <w:lastRenderedPageBreak/>
        <w:t>C.2.2: “</w:t>
      </w:r>
      <w:proofErr w:type="spellStart"/>
      <w:r w:rsidRPr="00AD0DEB">
        <w:t>Vulnerability</w:t>
      </w:r>
      <w:proofErr w:type="spellEnd"/>
      <w:r w:rsidRPr="00AD0DEB">
        <w:t xml:space="preserve"> of </w:t>
      </w:r>
      <w:proofErr w:type="spellStart"/>
      <w:r w:rsidRPr="00AD0DEB">
        <w:rPr>
          <w:b/>
          <w:bCs/>
        </w:rPr>
        <w:t>public</w:t>
      </w:r>
      <w:proofErr w:type="spellEnd"/>
      <w:r w:rsidRPr="00AD0DEB">
        <w:rPr>
          <w:b/>
          <w:bCs/>
        </w:rPr>
        <w:t xml:space="preserve"> </w:t>
      </w:r>
      <w:proofErr w:type="spellStart"/>
      <w:r w:rsidRPr="00AD0DEB">
        <w:rPr>
          <w:b/>
          <w:bCs/>
        </w:rPr>
        <w:t>areas</w:t>
      </w:r>
      <w:proofErr w:type="spellEnd"/>
      <w:r w:rsidRPr="00AD0DEB">
        <w:t xml:space="preserve"> </w:t>
      </w:r>
      <w:proofErr w:type="spellStart"/>
      <w:r w:rsidRPr="00AD0DEB">
        <w:t>on</w:t>
      </w:r>
      <w:proofErr w:type="spellEnd"/>
      <w:r w:rsidRPr="00AD0DEB">
        <w:t xml:space="preserve"> Budapest </w:t>
      </w:r>
      <w:proofErr w:type="spellStart"/>
      <w:r w:rsidRPr="00AD0DEB">
        <w:t>level</w:t>
      </w:r>
      <w:proofErr w:type="spellEnd"/>
      <w:r w:rsidRPr="00AD0DEB">
        <w:t xml:space="preserve"> </w:t>
      </w:r>
      <w:proofErr w:type="gramStart"/>
      <w:r w:rsidRPr="00AD0DEB">
        <w:t>and in</w:t>
      </w:r>
      <w:proofErr w:type="gramEnd"/>
      <w:r w:rsidRPr="00AD0DEB">
        <w:t xml:space="preserve"> BP12 </w:t>
      </w:r>
      <w:proofErr w:type="spellStart"/>
      <w:r w:rsidRPr="00AD0DEB">
        <w:t>related</w:t>
      </w:r>
      <w:proofErr w:type="spellEnd"/>
      <w:r w:rsidRPr="00AD0DEB">
        <w:t xml:space="preserve"> </w:t>
      </w:r>
      <w:proofErr w:type="spellStart"/>
      <w:r w:rsidRPr="00AD0DEB">
        <w:t>to</w:t>
      </w:r>
      <w:proofErr w:type="spellEnd"/>
      <w:r w:rsidRPr="00AD0DEB">
        <w:t xml:space="preserve"> </w:t>
      </w:r>
      <w:proofErr w:type="spellStart"/>
      <w:r w:rsidRPr="00AD0DEB">
        <w:t>change</w:t>
      </w:r>
      <w:proofErr w:type="spellEnd"/>
      <w:r w:rsidRPr="00AD0DEB">
        <w:t xml:space="preserve"> in </w:t>
      </w:r>
      <w:proofErr w:type="spellStart"/>
      <w:r w:rsidRPr="00AD0DEB">
        <w:t>annual</w:t>
      </w:r>
      <w:proofErr w:type="spellEnd"/>
      <w:r w:rsidRPr="00AD0DEB">
        <w:t xml:space="preserve"> </w:t>
      </w:r>
      <w:proofErr w:type="spellStart"/>
      <w:r w:rsidRPr="00AD0DEB">
        <w:t>mean</w:t>
      </w:r>
      <w:proofErr w:type="spellEnd"/>
      <w:r w:rsidRPr="00AD0DEB">
        <w:t xml:space="preserve"> </w:t>
      </w:r>
      <w:proofErr w:type="spellStart"/>
      <w:r w:rsidRPr="00AD0DEB">
        <w:t>number</w:t>
      </w:r>
      <w:proofErr w:type="spellEnd"/>
      <w:r w:rsidRPr="00AD0DEB">
        <w:t xml:space="preserve"> of </w:t>
      </w:r>
      <w:proofErr w:type="spellStart"/>
      <w:r w:rsidRPr="00AD0DEB">
        <w:t>days</w:t>
      </w:r>
      <w:proofErr w:type="spellEnd"/>
      <w:r w:rsidRPr="00AD0DEB">
        <w:t xml:space="preserve"> </w:t>
      </w:r>
      <w:proofErr w:type="spellStart"/>
      <w:r w:rsidRPr="00AD0DEB">
        <w:t>with</w:t>
      </w:r>
      <w:proofErr w:type="spellEnd"/>
      <w:r w:rsidRPr="00AD0DEB">
        <w:t xml:space="preserve"> </w:t>
      </w:r>
      <w:proofErr w:type="spellStart"/>
      <w:r w:rsidRPr="00AD0DEB">
        <w:t>heavy</w:t>
      </w:r>
      <w:proofErr w:type="spellEnd"/>
      <w:r w:rsidRPr="00AD0DEB">
        <w:t xml:space="preserve"> </w:t>
      </w:r>
      <w:proofErr w:type="spellStart"/>
      <w:r w:rsidRPr="00AD0DEB">
        <w:t>rainfall</w:t>
      </w:r>
      <w:proofErr w:type="spellEnd"/>
      <w:r w:rsidRPr="00AD0DEB">
        <w:t xml:space="preserve"> (over 20 mm/</w:t>
      </w:r>
      <w:proofErr w:type="spellStart"/>
      <w:r w:rsidRPr="00AD0DEB">
        <w:t>day</w:t>
      </w:r>
      <w:proofErr w:type="spellEnd"/>
      <w:r w:rsidRPr="00AD0DEB">
        <w:t>)” - A Budapesten és Budapest XII. kerületében található közterületek sérülékenysége a heves esőzéses (20 mm/nap feletti) napok éves átlagszámának változásának összefüggésében</w:t>
      </w:r>
    </w:p>
    <w:p w14:paraId="15E11850" w14:textId="77777777" w:rsidR="0002086D" w:rsidRPr="00AD0DEB" w:rsidRDefault="0002086D" w:rsidP="009B2A14">
      <w:pPr>
        <w:pStyle w:val="VrosiEsbekezds"/>
        <w:ind w:left="567"/>
      </w:pPr>
      <w:r w:rsidRPr="00AD0DEB">
        <w:t>C.2.3: “</w:t>
      </w:r>
      <w:proofErr w:type="spellStart"/>
      <w:r w:rsidRPr="00AD0DEB">
        <w:t>Vulnerability</w:t>
      </w:r>
      <w:proofErr w:type="spellEnd"/>
      <w:r w:rsidRPr="00AD0DEB">
        <w:t xml:space="preserve"> of </w:t>
      </w:r>
      <w:proofErr w:type="spellStart"/>
      <w:r w:rsidRPr="00AD0DEB">
        <w:rPr>
          <w:b/>
          <w:bCs/>
        </w:rPr>
        <w:t>drainage</w:t>
      </w:r>
      <w:proofErr w:type="spellEnd"/>
      <w:r w:rsidRPr="00AD0DEB">
        <w:rPr>
          <w:b/>
          <w:bCs/>
        </w:rPr>
        <w:t xml:space="preserve"> </w:t>
      </w:r>
      <w:proofErr w:type="spellStart"/>
      <w:r w:rsidRPr="00AD0DEB">
        <w:rPr>
          <w:b/>
          <w:bCs/>
        </w:rPr>
        <w:t>system</w:t>
      </w:r>
      <w:proofErr w:type="spellEnd"/>
      <w:r w:rsidRPr="00AD0DEB">
        <w:t xml:space="preserve"> </w:t>
      </w:r>
      <w:proofErr w:type="spellStart"/>
      <w:r w:rsidRPr="00AD0DEB">
        <w:t>on</w:t>
      </w:r>
      <w:proofErr w:type="spellEnd"/>
      <w:r w:rsidRPr="00AD0DEB">
        <w:t xml:space="preserve"> Budapest </w:t>
      </w:r>
      <w:proofErr w:type="spellStart"/>
      <w:r w:rsidRPr="00AD0DEB">
        <w:t>level</w:t>
      </w:r>
      <w:proofErr w:type="spellEnd"/>
      <w:r w:rsidRPr="00AD0DEB">
        <w:t xml:space="preserve"> </w:t>
      </w:r>
      <w:proofErr w:type="spellStart"/>
      <w:r w:rsidRPr="00AD0DEB">
        <w:t>related</w:t>
      </w:r>
      <w:proofErr w:type="spellEnd"/>
      <w:r w:rsidRPr="00AD0DEB">
        <w:t xml:space="preserve"> </w:t>
      </w:r>
      <w:proofErr w:type="spellStart"/>
      <w:r w:rsidRPr="00AD0DEB">
        <w:t>to</w:t>
      </w:r>
      <w:proofErr w:type="spellEnd"/>
      <w:r w:rsidRPr="00AD0DEB">
        <w:t xml:space="preserve"> </w:t>
      </w:r>
      <w:proofErr w:type="spellStart"/>
      <w:r w:rsidRPr="00AD0DEB">
        <w:t>change</w:t>
      </w:r>
      <w:proofErr w:type="spellEnd"/>
      <w:r w:rsidRPr="00AD0DEB">
        <w:t xml:space="preserve"> in </w:t>
      </w:r>
      <w:proofErr w:type="spellStart"/>
      <w:r w:rsidRPr="00AD0DEB">
        <w:t>annual</w:t>
      </w:r>
      <w:proofErr w:type="spellEnd"/>
      <w:r w:rsidRPr="00AD0DEB">
        <w:t xml:space="preserve"> </w:t>
      </w:r>
      <w:proofErr w:type="spellStart"/>
      <w:r w:rsidRPr="00AD0DEB">
        <w:t>mean</w:t>
      </w:r>
      <w:proofErr w:type="spellEnd"/>
      <w:r w:rsidRPr="00AD0DEB">
        <w:t xml:space="preserve"> </w:t>
      </w:r>
      <w:proofErr w:type="spellStart"/>
      <w:r w:rsidRPr="00AD0DEB">
        <w:t>number</w:t>
      </w:r>
      <w:proofErr w:type="spellEnd"/>
      <w:r w:rsidRPr="00AD0DEB">
        <w:t xml:space="preserve"> of </w:t>
      </w:r>
      <w:proofErr w:type="spellStart"/>
      <w:r w:rsidRPr="00AD0DEB">
        <w:t>days</w:t>
      </w:r>
      <w:proofErr w:type="spellEnd"/>
      <w:r w:rsidRPr="00AD0DEB">
        <w:t xml:space="preserve"> </w:t>
      </w:r>
      <w:proofErr w:type="spellStart"/>
      <w:r w:rsidRPr="00AD0DEB">
        <w:t>with</w:t>
      </w:r>
      <w:proofErr w:type="spellEnd"/>
      <w:r w:rsidRPr="00AD0DEB">
        <w:t xml:space="preserve"> </w:t>
      </w:r>
      <w:proofErr w:type="spellStart"/>
      <w:r w:rsidRPr="00AD0DEB">
        <w:t>heavy</w:t>
      </w:r>
      <w:proofErr w:type="spellEnd"/>
      <w:r w:rsidRPr="00AD0DEB">
        <w:t xml:space="preserve"> </w:t>
      </w:r>
      <w:proofErr w:type="spellStart"/>
      <w:r w:rsidRPr="00AD0DEB">
        <w:t>rainfall</w:t>
      </w:r>
      <w:proofErr w:type="spellEnd"/>
      <w:r w:rsidRPr="00AD0DEB">
        <w:t xml:space="preserve"> (over 20 mm/</w:t>
      </w:r>
      <w:proofErr w:type="spellStart"/>
      <w:r w:rsidRPr="00AD0DEB">
        <w:t>day</w:t>
      </w:r>
      <w:proofErr w:type="spellEnd"/>
      <w:r w:rsidRPr="00AD0DEB">
        <w:t xml:space="preserve">)” - A Budapesti csatornahálózat sérülékenysége a heves esőzéses (20 mm/nap feletti) napok éves átlagszámának változásának összefüggésében. </w:t>
      </w:r>
      <w:r w:rsidRPr="00AD0DEB">
        <w:rPr>
          <w:rStyle w:val="Lbjegyzet-hivatkozs"/>
          <w:rFonts w:eastAsiaTheme="minorEastAsia"/>
        </w:rPr>
        <w:footnoteReference w:id="2"/>
      </w:r>
    </w:p>
    <w:p w14:paraId="776E67A3" w14:textId="77777777" w:rsidR="0002086D" w:rsidRPr="00AD0DEB" w:rsidRDefault="0002086D" w:rsidP="009B2A14">
      <w:pPr>
        <w:pStyle w:val="VrosiEsbekezds"/>
        <w:ind w:left="567"/>
      </w:pPr>
      <w:r w:rsidRPr="00AD0DEB">
        <w:t>C.2.4: “</w:t>
      </w:r>
      <w:proofErr w:type="spellStart"/>
      <w:r w:rsidRPr="00AD0DEB">
        <w:t>Vulnerability</w:t>
      </w:r>
      <w:proofErr w:type="spellEnd"/>
      <w:r w:rsidRPr="00AD0DEB">
        <w:t xml:space="preserve"> </w:t>
      </w:r>
      <w:proofErr w:type="spellStart"/>
      <w:r w:rsidRPr="00AD0DEB">
        <w:t>related</w:t>
      </w:r>
      <w:proofErr w:type="spellEnd"/>
      <w:r w:rsidRPr="00AD0DEB">
        <w:t xml:space="preserve"> </w:t>
      </w:r>
      <w:proofErr w:type="spellStart"/>
      <w:r w:rsidRPr="00AD0DEB">
        <w:t>to</w:t>
      </w:r>
      <w:proofErr w:type="spellEnd"/>
      <w:r w:rsidRPr="00AD0DEB">
        <w:t xml:space="preserve"> </w:t>
      </w:r>
      <w:r w:rsidRPr="00AD0DEB">
        <w:rPr>
          <w:b/>
          <w:bCs/>
        </w:rPr>
        <w:t xml:space="preserve">human </w:t>
      </w:r>
      <w:proofErr w:type="spellStart"/>
      <w:r w:rsidRPr="00AD0DEB">
        <w:rPr>
          <w:b/>
          <w:bCs/>
        </w:rPr>
        <w:t>health</w:t>
      </w:r>
      <w:proofErr w:type="spellEnd"/>
      <w:r w:rsidRPr="00AD0DEB">
        <w:t xml:space="preserve">, human </w:t>
      </w:r>
      <w:proofErr w:type="spellStart"/>
      <w:r w:rsidRPr="00AD0DEB">
        <w:t>welfare</w:t>
      </w:r>
      <w:proofErr w:type="spellEnd"/>
      <w:r w:rsidRPr="00AD0DEB">
        <w:t xml:space="preserve"> and </w:t>
      </w:r>
      <w:proofErr w:type="spellStart"/>
      <w:r w:rsidRPr="00AD0DEB">
        <w:t>heat</w:t>
      </w:r>
      <w:proofErr w:type="spellEnd"/>
      <w:r w:rsidRPr="00AD0DEB">
        <w:t xml:space="preserve"> </w:t>
      </w:r>
      <w:proofErr w:type="spellStart"/>
      <w:r w:rsidRPr="00AD0DEB">
        <w:t>waves</w:t>
      </w:r>
      <w:proofErr w:type="spellEnd"/>
      <w:r w:rsidRPr="00AD0DEB">
        <w:t xml:space="preserve"> in BP12” - Az emberi egészséggel, jóléttel és a hőhullámokkal kapcsolatos sérülékenység Budapest XII. kerületében</w:t>
      </w:r>
    </w:p>
    <w:p w14:paraId="618AC95B" w14:textId="77777777" w:rsidR="0002086D" w:rsidRPr="00AD0DEB" w:rsidRDefault="0002086D" w:rsidP="009B2A14">
      <w:pPr>
        <w:pStyle w:val="VrosiEsbekezds"/>
        <w:ind w:left="567"/>
      </w:pPr>
      <w:r w:rsidRPr="00AD0DEB">
        <w:t>C.2.5: “</w:t>
      </w:r>
      <w:proofErr w:type="spellStart"/>
      <w:r w:rsidRPr="00AD0DEB">
        <w:t>Vulnerability</w:t>
      </w:r>
      <w:proofErr w:type="spellEnd"/>
      <w:r w:rsidRPr="00AD0DEB">
        <w:t xml:space="preserve"> of </w:t>
      </w:r>
      <w:proofErr w:type="spellStart"/>
      <w:r w:rsidRPr="00AD0DEB">
        <w:rPr>
          <w:b/>
          <w:bCs/>
        </w:rPr>
        <w:t>green</w:t>
      </w:r>
      <w:proofErr w:type="spellEnd"/>
      <w:r w:rsidRPr="00AD0DEB">
        <w:rPr>
          <w:b/>
          <w:bCs/>
        </w:rPr>
        <w:t xml:space="preserve"> </w:t>
      </w:r>
      <w:proofErr w:type="spellStart"/>
      <w:r w:rsidRPr="00AD0DEB">
        <w:rPr>
          <w:b/>
          <w:bCs/>
        </w:rPr>
        <w:t>spaces</w:t>
      </w:r>
      <w:proofErr w:type="spellEnd"/>
      <w:r w:rsidRPr="00AD0DEB">
        <w:t xml:space="preserve"> </w:t>
      </w:r>
      <w:proofErr w:type="spellStart"/>
      <w:r w:rsidRPr="00AD0DEB">
        <w:t>related</w:t>
      </w:r>
      <w:proofErr w:type="spellEnd"/>
      <w:r w:rsidRPr="00AD0DEB">
        <w:t xml:space="preserve"> </w:t>
      </w:r>
      <w:proofErr w:type="spellStart"/>
      <w:r w:rsidRPr="00AD0DEB">
        <w:t>to</w:t>
      </w:r>
      <w:proofErr w:type="spellEnd"/>
      <w:r w:rsidRPr="00AD0DEB">
        <w:t xml:space="preserve"> </w:t>
      </w:r>
      <w:proofErr w:type="spellStart"/>
      <w:r w:rsidRPr="00AD0DEB">
        <w:t>the</w:t>
      </w:r>
      <w:proofErr w:type="spellEnd"/>
      <w:r w:rsidRPr="00AD0DEB">
        <w:t xml:space="preserve"> </w:t>
      </w:r>
      <w:proofErr w:type="spellStart"/>
      <w:r w:rsidRPr="00AD0DEB">
        <w:t>increasing</w:t>
      </w:r>
      <w:proofErr w:type="spellEnd"/>
      <w:r w:rsidRPr="00AD0DEB">
        <w:t xml:space="preserve"> </w:t>
      </w:r>
      <w:proofErr w:type="spellStart"/>
      <w:r w:rsidRPr="00AD0DEB">
        <w:t>length</w:t>
      </w:r>
      <w:proofErr w:type="spellEnd"/>
      <w:r w:rsidRPr="00AD0DEB">
        <w:t xml:space="preserve"> of </w:t>
      </w:r>
      <w:proofErr w:type="spellStart"/>
      <w:r w:rsidRPr="00AD0DEB">
        <w:t>dry</w:t>
      </w:r>
      <w:proofErr w:type="spellEnd"/>
      <w:r w:rsidRPr="00AD0DEB">
        <w:t xml:space="preserve"> </w:t>
      </w:r>
      <w:proofErr w:type="spellStart"/>
      <w:r w:rsidRPr="00AD0DEB">
        <w:t>periods</w:t>
      </w:r>
      <w:proofErr w:type="spellEnd"/>
      <w:r w:rsidRPr="00AD0DEB">
        <w:t xml:space="preserve"> in BP12” - Budapest XII. kerületében található zöldfelületek sérülékenysége a száraz időszakok növekedésével összefüggésben </w:t>
      </w:r>
    </w:p>
    <w:p w14:paraId="245B8CB0" w14:textId="77777777" w:rsidR="0002086D" w:rsidRPr="00AD0DEB" w:rsidRDefault="0002086D" w:rsidP="0002086D">
      <w:pPr>
        <w:pStyle w:val="VrosiEsbekezds"/>
        <w:rPr>
          <w:color w:val="4471C4"/>
        </w:rPr>
      </w:pPr>
    </w:p>
    <w:p w14:paraId="6731139A" w14:textId="77777777" w:rsidR="0002086D" w:rsidRPr="00AD0DEB" w:rsidRDefault="0002086D" w:rsidP="0002086D">
      <w:pPr>
        <w:pStyle w:val="VrosiEsbekezds"/>
      </w:pPr>
      <w:r w:rsidRPr="00AD0DEB">
        <w:t>Ezen dokumentum célja az elvégzett budapesti sérülékenységi vizsgálatok módszertanának bemutatása és az eredményképpen létrejövő klímasérülékenységi térképek értelmezése, következtetések levonása. Kiegészítő dokumentumként készült egy replikációs útmutató is magyarországi települések számára, amely segítséget nyújthat önkormányzatoknak hasonló térinformatikai alapú klímasérülékenységi vizsgálat elkészítésére saját területükön</w:t>
      </w:r>
      <w:r w:rsidRPr="00AD0DEB">
        <w:rPr>
          <w:rStyle w:val="Lbjegyzet-hivatkozs"/>
          <w:rFonts w:eastAsiaTheme="minorEastAsia"/>
        </w:rPr>
        <w:footnoteReference w:id="3"/>
      </w:r>
      <w:r w:rsidRPr="00AD0DEB">
        <w:t>.</w:t>
      </w:r>
    </w:p>
    <w:p w14:paraId="60C9E8B7" w14:textId="77777777" w:rsidR="0002086D" w:rsidRPr="00AD0DEB" w:rsidRDefault="0002086D" w:rsidP="0002086D">
      <w:pPr>
        <w:pStyle w:val="VrosiEsbekezds"/>
      </w:pPr>
      <w:r w:rsidRPr="00AD0DEB">
        <w:t xml:space="preserve">A következő fejezetben bemutatjuk, milyen konkrét célokat szolgál a budapesti klímasérülékenységi vizsgálat, és hogyan illeszkedik a LIFE in </w:t>
      </w:r>
      <w:proofErr w:type="spellStart"/>
      <w:r w:rsidRPr="00AD0DEB">
        <w:t>Runoff</w:t>
      </w:r>
      <w:proofErr w:type="spellEnd"/>
      <w:r w:rsidRPr="00AD0DEB">
        <w:t xml:space="preserve"> projekt teljes rendszerébe.</w:t>
      </w:r>
    </w:p>
    <w:p w14:paraId="3CF1924B" w14:textId="77777777" w:rsidR="0002086D" w:rsidRDefault="0002086D" w:rsidP="0002086D">
      <w:pPr>
        <w:pStyle w:val="paragraph"/>
        <w:spacing w:beforeAutospacing="0" w:after="0" w:afterAutospacing="0"/>
        <w:rPr>
          <w:rStyle w:val="normaltextrun"/>
          <w:rFonts w:asciiTheme="minorHAnsi" w:eastAsiaTheme="minorEastAsia" w:hAnsiTheme="minorHAnsi" w:cstheme="minorBidi"/>
          <w:b/>
          <w:bCs/>
          <w:sz w:val="22"/>
          <w:szCs w:val="22"/>
          <w:u w:val="single"/>
        </w:rPr>
      </w:pPr>
    </w:p>
    <w:p w14:paraId="1A860A9C" w14:textId="77777777" w:rsidR="0002086D" w:rsidRDefault="0002086D" w:rsidP="0002086D">
      <w:pPr>
        <w:rPr>
          <w:rStyle w:val="normaltextrun"/>
          <w:rFonts w:eastAsiaTheme="minorEastAsia"/>
          <w:b/>
          <w:bCs/>
          <w:u w:val="single"/>
          <w:lang w:eastAsia="hu-HU"/>
        </w:rPr>
      </w:pPr>
      <w:r>
        <w:rPr>
          <w:rStyle w:val="normaltextrun"/>
          <w:rFonts w:eastAsiaTheme="minorEastAsia"/>
          <w:b/>
          <w:bCs/>
          <w:u w:val="single"/>
        </w:rPr>
        <w:br w:type="page"/>
      </w:r>
    </w:p>
    <w:p w14:paraId="2351C177" w14:textId="77777777" w:rsidR="0002086D" w:rsidRPr="00AD0DEB" w:rsidRDefault="0002086D" w:rsidP="00907267">
      <w:pPr>
        <w:pStyle w:val="Cmsor1"/>
        <w:ind w:left="426"/>
      </w:pPr>
      <w:bookmarkStart w:id="6" w:name="_Toc224811821"/>
      <w:r w:rsidRPr="2BB11044">
        <w:lastRenderedPageBreak/>
        <w:t>Klímasérülékenység</w:t>
      </w:r>
      <w:r>
        <w:t xml:space="preserve"> vizsgálat célja</w:t>
      </w:r>
      <w:bookmarkEnd w:id="6"/>
    </w:p>
    <w:p w14:paraId="1277ADF4" w14:textId="77777777" w:rsidR="0002086D" w:rsidRPr="00AD0DEB" w:rsidRDefault="0002086D" w:rsidP="0002086D"/>
    <w:p w14:paraId="14591434" w14:textId="77777777" w:rsidR="0002086D" w:rsidRPr="00907267" w:rsidRDefault="0002086D" w:rsidP="00DC18A1">
      <w:pPr>
        <w:pStyle w:val="VrosiEsalcm"/>
        <w:rPr>
          <w:rStyle w:val="normaltextrun"/>
          <w:b w:val="0"/>
        </w:rPr>
      </w:pPr>
      <w:r w:rsidRPr="00907267">
        <w:rPr>
          <w:rStyle w:val="normaltextrun"/>
          <w:b w:val="0"/>
        </w:rPr>
        <w:t>Budapesti metodológia és keretrendszer </w:t>
      </w:r>
    </w:p>
    <w:p w14:paraId="26F25671" w14:textId="1F401D34" w:rsidR="0002086D" w:rsidRPr="00AD0DEB" w:rsidRDefault="0002086D" w:rsidP="000D6BC4">
      <w:pPr>
        <w:pStyle w:val="VrosiEsbekezds"/>
      </w:pPr>
      <w:r w:rsidRPr="00AD0DEB">
        <w:t>Egy városi klímasérülékenység térkép elengedhetetlen szerepet tölt be a település klímaváltozással szembeni felkészítésében, adaptációs intézkedések tervezésében és klíma akciótervek kidolgozásában.</w:t>
      </w:r>
    </w:p>
    <w:p w14:paraId="05C80949" w14:textId="3CE9F7DF" w:rsidR="0002086D" w:rsidRPr="00AD0DEB" w:rsidRDefault="0002086D" w:rsidP="000D6BC4">
      <w:pPr>
        <w:pStyle w:val="VrosiEsbekezds"/>
      </w:pPr>
      <w:r w:rsidRPr="00AD0DEB">
        <w:t xml:space="preserve">A klímasérülékenységi vizsgálati metodológiák alapvető elemei nemzetközi szinten hasonlóak, de minden esetben szükséges az alapmodell helyi viszonyokhoz történő illesztése, figyelembe véve a rendelkezésre álló adatokat és a városi sajátosságokat. A budapesti metodológia kialakításához több modellt vizsgáltunk meg, és háromra építettük a keretrendszert: </w:t>
      </w:r>
    </w:p>
    <w:p w14:paraId="621FEDCB" w14:textId="3DC7C0F9" w:rsidR="0002086D" w:rsidRPr="00AD0DEB" w:rsidRDefault="0002086D" w:rsidP="0090330C">
      <w:pPr>
        <w:pStyle w:val="VrosiEsbekezds"/>
        <w:ind w:left="567"/>
      </w:pPr>
      <w:r w:rsidRPr="2BB11044">
        <w:t>i) a NATÉR rendszerben alkalmazott CIVAS modell, amely a Nemzeti Alkalmazkodási Térinformatikai Rendszer részeként hazai szinten biztosít sérülékenységi és kockázati értékelést</w:t>
      </w:r>
      <w:r w:rsidRPr="2BB11044">
        <w:rPr>
          <w:rStyle w:val="Lbjegyzet-hivatkozs"/>
          <w:rFonts w:asciiTheme="minorHAnsi" w:eastAsiaTheme="minorEastAsia" w:hAnsiTheme="minorHAnsi"/>
        </w:rPr>
        <w:footnoteReference w:id="4"/>
      </w:r>
      <w:r w:rsidRPr="2BB11044">
        <w:t>;</w:t>
      </w:r>
      <w:r w:rsidRPr="00AD0DEB">
        <w:br/>
      </w:r>
      <w:r w:rsidRPr="2BB11044">
        <w:t>ii) az IVAVIA nemzetközi kockázat- és sérülékenységvizsgálati modell, amely az európai városok számára kidolgozott adaptációs keretrendszert kínál</w:t>
      </w:r>
      <w:r w:rsidRPr="2BB11044">
        <w:rPr>
          <w:rStyle w:val="Lbjegyzet-hivatkozs"/>
          <w:rFonts w:asciiTheme="minorHAnsi" w:eastAsiaTheme="minorEastAsia" w:hAnsiTheme="minorHAnsi"/>
        </w:rPr>
        <w:footnoteReference w:id="5"/>
      </w:r>
      <w:r w:rsidRPr="2BB11044">
        <w:t>;</w:t>
      </w:r>
      <w:r w:rsidRPr="00AD0DEB">
        <w:br/>
      </w:r>
      <w:r w:rsidRPr="2BB11044">
        <w:t xml:space="preserve">iii) a CDP, egy nemzetközi, nonprofit szervezet (korábbi nevén </w:t>
      </w:r>
      <w:proofErr w:type="spellStart"/>
      <w:r w:rsidRPr="2BB11044">
        <w:t>Carbon</w:t>
      </w:r>
      <w:proofErr w:type="spellEnd"/>
      <w:r w:rsidRPr="2BB11044">
        <w:t xml:space="preserve"> </w:t>
      </w:r>
      <w:proofErr w:type="spellStart"/>
      <w:r w:rsidRPr="2BB11044">
        <w:t>Disclosure</w:t>
      </w:r>
      <w:proofErr w:type="spellEnd"/>
      <w:r w:rsidRPr="2BB11044">
        <w:t xml:space="preserve"> Project)</w:t>
      </w:r>
      <w:r w:rsidRPr="00AD0DEB">
        <w:t xml:space="preserve"> </w:t>
      </w:r>
      <w:r w:rsidRPr="2BB11044">
        <w:t>által fejlesztett klímakockázat-értékelési módszertan, amely globális szinten alkalmazott vállalati és városi kockázatértékelési gyakorlatokat integrál</w:t>
      </w:r>
      <w:r w:rsidRPr="2BB11044">
        <w:rPr>
          <w:rStyle w:val="Lbjegyzet-hivatkozs"/>
          <w:rFonts w:asciiTheme="minorHAnsi" w:eastAsiaTheme="minorEastAsia" w:hAnsiTheme="minorHAnsi"/>
        </w:rPr>
        <w:footnoteReference w:id="6"/>
      </w:r>
      <w:r w:rsidRPr="2BB11044">
        <w:t>.</w:t>
      </w:r>
    </w:p>
    <w:p w14:paraId="58E69259" w14:textId="79AD190C" w:rsidR="0002086D" w:rsidRPr="0090330C" w:rsidRDefault="0002086D" w:rsidP="000D6BC4">
      <w:pPr>
        <w:pStyle w:val="VrosiEsbekezds"/>
        <w:rPr>
          <w:rFonts w:asciiTheme="minorHAnsi" w:hAnsiTheme="minorHAnsi" w:cstheme="minorHAnsi"/>
        </w:rPr>
      </w:pPr>
      <w:r w:rsidRPr="000D6BC4">
        <w:rPr>
          <w:rFonts w:asciiTheme="minorHAnsi" w:hAnsiTheme="minorHAnsi" w:cstheme="minorHAnsi"/>
        </w:rPr>
        <w:t xml:space="preserve">Ezek kombinációja biztosítja, hogy a vizsgálat egyszerre legyen összehasonlítható nemzetközi szinten és releváns Budapest sajátos városi szerkezetére. A különböző metodológiákban szereplő elemek felhasználásával egy általánosságban értelmezhető keretrendszer készült a sérülékenységvizsgálat metodológiájának bemutatására: </w:t>
      </w:r>
    </w:p>
    <w:p w14:paraId="20894FC1"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noProof/>
        </w:rPr>
        <w:drawing>
          <wp:inline distT="0" distB="0" distL="0" distR="0" wp14:anchorId="71CCA4AC" wp14:editId="52D6487A">
            <wp:extent cx="5761219" cy="2255716"/>
            <wp:effectExtent l="0" t="0" r="0" b="0"/>
            <wp:docPr id="1599266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66248" name=""/>
                    <pic:cNvPicPr/>
                  </pic:nvPicPr>
                  <pic:blipFill>
                    <a:blip r:embed="rId14">
                      <a:extLst>
                        <a:ext uri="{28A0092B-C50C-407E-A947-70E740481C1C}">
                          <a14:useLocalDpi xmlns:a14="http://schemas.microsoft.com/office/drawing/2010/main" val="0"/>
                        </a:ext>
                      </a:extLst>
                    </a:blip>
                    <a:stretch>
                      <a:fillRect/>
                    </a:stretch>
                  </pic:blipFill>
                  <pic:spPr>
                    <a:xfrm>
                      <a:off x="0" y="0"/>
                      <a:ext cx="5761219" cy="2255716"/>
                    </a:xfrm>
                    <a:prstGeom prst="rect">
                      <a:avLst/>
                    </a:prstGeom>
                  </pic:spPr>
                </pic:pic>
              </a:graphicData>
            </a:graphic>
          </wp:inline>
        </w:drawing>
      </w:r>
    </w:p>
    <w:p w14:paraId="4EC55669" w14:textId="333DCDC8" w:rsidR="0002086D" w:rsidRPr="00AD0DEB" w:rsidRDefault="00833AF5" w:rsidP="0002086D">
      <w:pPr>
        <w:jc w:val="center"/>
        <w:rPr>
          <w:rFonts w:eastAsiaTheme="minorEastAsia"/>
          <w:i/>
        </w:rPr>
      </w:pPr>
      <w:r w:rsidRPr="0090330C">
        <w:rPr>
          <w:rFonts w:eastAsiaTheme="minorEastAsia"/>
          <w:i/>
        </w:rPr>
        <w:t>1</w:t>
      </w:r>
      <w:r w:rsidR="00585A3C" w:rsidRPr="0090330C">
        <w:rPr>
          <w:rFonts w:eastAsiaTheme="minorEastAsia"/>
          <w:i/>
        </w:rPr>
        <w:t>.</w:t>
      </w:r>
      <w:r w:rsidR="0002086D" w:rsidRPr="0090330C">
        <w:rPr>
          <w:rFonts w:eastAsiaTheme="minorEastAsia"/>
          <w:i/>
        </w:rPr>
        <w:t xml:space="preserve"> ábra: </w:t>
      </w:r>
      <w:r w:rsidR="0090330C" w:rsidRPr="0090330C">
        <w:rPr>
          <w:rFonts w:eastAsiaTheme="minorEastAsia"/>
          <w:i/>
        </w:rPr>
        <w:t>Budapesti éghajlati sérülékenységvizsgálat módszertani folyamatábrája</w:t>
      </w:r>
    </w:p>
    <w:p w14:paraId="0390D5F0" w14:textId="77777777" w:rsidR="0002086D" w:rsidRPr="00AD0DEB" w:rsidRDefault="0002086D" w:rsidP="0002086D">
      <w:pPr>
        <w:jc w:val="both"/>
        <w:rPr>
          <w:rFonts w:eastAsiaTheme="minorEastAsia"/>
        </w:rPr>
      </w:pPr>
      <w:r w:rsidRPr="00AD0DEB">
        <w:rPr>
          <w:rFonts w:eastAsiaTheme="minorEastAsia"/>
        </w:rPr>
        <w:lastRenderedPageBreak/>
        <w:t xml:space="preserve">A vázolt keretrendszer segít megmutatni, hogy egy adott hatásviselő (pl. adott épületállomány vagy demográfiai csoport) milyen mértékben tekinthető sérülékenynek egy adott hatással (pl. csapadék, szél, hőhatás) szemben. A sérülékenység meghatározása az alábbi alapvető elemekre épül: </w:t>
      </w:r>
    </w:p>
    <w:p w14:paraId="666BF8DB" w14:textId="77777777" w:rsidR="0002086D" w:rsidRPr="00AD0DEB" w:rsidRDefault="0002086D" w:rsidP="0002086D">
      <w:pPr>
        <w:pStyle w:val="Listaszerbekezds"/>
        <w:numPr>
          <w:ilvl w:val="0"/>
          <w:numId w:val="14"/>
        </w:numPr>
        <w:spacing w:after="0"/>
        <w:ind w:left="1068"/>
        <w:jc w:val="both"/>
      </w:pPr>
      <w:r w:rsidRPr="00AD0DEB">
        <w:rPr>
          <w:rFonts w:eastAsiaTheme="minorEastAsia"/>
        </w:rPr>
        <w:t>Klimatikus és természeti hatások - szélsőséges időjárási események</w:t>
      </w:r>
      <w:r w:rsidRPr="00AD0DEB">
        <w:t xml:space="preserve"> (pl. hőhullámok, heves esőzések) és azok mérőszámai, amelyek a kitettséget és a várható változásokat leírják;</w:t>
      </w:r>
    </w:p>
    <w:p w14:paraId="5736CAE4" w14:textId="77777777" w:rsidR="0002086D" w:rsidRPr="00AD0DEB" w:rsidRDefault="0002086D" w:rsidP="0002086D">
      <w:pPr>
        <w:pStyle w:val="Listaszerbekezds"/>
        <w:numPr>
          <w:ilvl w:val="0"/>
          <w:numId w:val="14"/>
        </w:numPr>
        <w:spacing w:after="0"/>
        <w:ind w:left="1068"/>
        <w:jc w:val="both"/>
        <w:rPr>
          <w:rFonts w:eastAsiaTheme="minorEastAsia"/>
        </w:rPr>
      </w:pPr>
      <w:r w:rsidRPr="00AD0DEB">
        <w:rPr>
          <w:rFonts w:eastAsiaTheme="minorEastAsia"/>
        </w:rPr>
        <w:t>Kitettség - annak mértéke, hogy a hatásviselők milyen gyakran és milyen intenzitással találkoznak az adott éghajlati hatással (pl. egy terület mennyire van kitéve heves esőzéseknek);</w:t>
      </w:r>
    </w:p>
    <w:p w14:paraId="6C1264CB" w14:textId="77777777" w:rsidR="0002086D" w:rsidRPr="00AD0DEB" w:rsidRDefault="0002086D" w:rsidP="0002086D">
      <w:pPr>
        <w:pStyle w:val="Listaszerbekezds"/>
        <w:numPr>
          <w:ilvl w:val="0"/>
          <w:numId w:val="14"/>
        </w:numPr>
        <w:spacing w:after="0"/>
        <w:ind w:left="1068"/>
        <w:jc w:val="both"/>
      </w:pPr>
      <w:r w:rsidRPr="00AD0DEB">
        <w:rPr>
          <w:rFonts w:eastAsiaTheme="minorEastAsia"/>
        </w:rPr>
        <w:t xml:space="preserve">Hatásviselők, érzékenységük és adaptív képességük - </w:t>
      </w:r>
      <w:r w:rsidRPr="00AD0DEB">
        <w:t>azok az objektumok vagy társadalmi csoportok, amelyek az adott hatásoknak ki vannak téve, azokat elszenvedik, valamint a sérülékenységüket meghatározó tulajdonságok;</w:t>
      </w:r>
    </w:p>
    <w:p w14:paraId="18B1A307" w14:textId="77777777" w:rsidR="0002086D" w:rsidRPr="00AD0DEB" w:rsidRDefault="0002086D" w:rsidP="0002086D">
      <w:pPr>
        <w:pStyle w:val="Listaszerbekezds"/>
        <w:numPr>
          <w:ilvl w:val="0"/>
          <w:numId w:val="14"/>
        </w:numPr>
        <w:spacing w:after="0"/>
        <w:ind w:left="1068"/>
        <w:jc w:val="both"/>
        <w:rPr>
          <w:rFonts w:eastAsiaTheme="minorEastAsia"/>
        </w:rPr>
      </w:pPr>
      <w:r w:rsidRPr="00AD0DEB">
        <w:rPr>
          <w:rFonts w:eastAsiaTheme="minorEastAsia"/>
        </w:rPr>
        <w:t>Szcenáriók - jövőbeli éghajlati és társadalmi-gazdasági feltételezések, amelyek alapján a sérülékenység változását modellezzük.</w:t>
      </w:r>
    </w:p>
    <w:p w14:paraId="71C810F1" w14:textId="77777777" w:rsidR="0002086D" w:rsidRPr="00AD0DEB" w:rsidRDefault="0002086D" w:rsidP="0002086D">
      <w:pPr>
        <w:pStyle w:val="Listaszerbekezds"/>
        <w:spacing w:after="0"/>
        <w:ind w:left="1068" w:hanging="360"/>
        <w:jc w:val="both"/>
        <w:rPr>
          <w:rFonts w:eastAsiaTheme="minorEastAsia"/>
          <w:color w:val="4472C4" w:themeColor="accent1"/>
        </w:rPr>
      </w:pPr>
    </w:p>
    <w:p w14:paraId="233EDFBE" w14:textId="2B42BA4E" w:rsidR="0002086D" w:rsidRPr="00AD0DEB" w:rsidRDefault="0002086D" w:rsidP="0002086D">
      <w:pPr>
        <w:jc w:val="both"/>
        <w:rPr>
          <w:rFonts w:eastAsiaTheme="minorEastAsia"/>
        </w:rPr>
      </w:pPr>
      <w:r w:rsidRPr="00524863">
        <w:rPr>
          <w:rFonts w:eastAsiaTheme="minorEastAsia"/>
        </w:rPr>
        <w:t>A klímasérülékenység vizsgálatban felmerülő fogalmakat a VI. Melléklet</w:t>
      </w:r>
      <w:r w:rsidR="00CF4123">
        <w:rPr>
          <w:rFonts w:eastAsiaTheme="minorEastAsia"/>
        </w:rPr>
        <w:t xml:space="preserve"> fejezet</w:t>
      </w:r>
      <w:r w:rsidRPr="00524863">
        <w:rPr>
          <w:rFonts w:eastAsiaTheme="minorEastAsia"/>
        </w:rPr>
        <w:t xml:space="preserve"> után a VII. Fogalomtár fejezet részletezi.</w:t>
      </w:r>
    </w:p>
    <w:p w14:paraId="3E1A4EF8" w14:textId="77777777" w:rsidR="0002086D" w:rsidRPr="00AD0DEB" w:rsidRDefault="0002086D" w:rsidP="0002086D">
      <w:pPr>
        <w:jc w:val="both"/>
        <w:rPr>
          <w:rFonts w:eastAsiaTheme="minorEastAsia"/>
        </w:rPr>
      </w:pPr>
      <w:r w:rsidRPr="00AD0DEB">
        <w:rPr>
          <w:rFonts w:eastAsiaTheme="minorEastAsia"/>
        </w:rPr>
        <w:t>A meghatározott metodológia alapján állt fel a sérülékenységvizsgálat feladatstruktúrája, amelynek folyamata két fő részre bontható:</w:t>
      </w:r>
    </w:p>
    <w:p w14:paraId="12545CDC" w14:textId="06D6EADC" w:rsidR="0002086D" w:rsidRPr="00AD0DEB" w:rsidRDefault="0002086D" w:rsidP="0002086D">
      <w:pPr>
        <w:ind w:left="708"/>
        <w:jc w:val="both"/>
        <w:rPr>
          <w:rFonts w:eastAsiaTheme="minorEastAsia"/>
        </w:rPr>
      </w:pPr>
      <w:r w:rsidRPr="00AD0DEB">
        <w:rPr>
          <w:rFonts w:eastAsiaTheme="minorEastAsia"/>
        </w:rPr>
        <w:t xml:space="preserve">Első fázis: bemenő adatok és számítási modellek </w:t>
      </w:r>
      <w:r w:rsidRPr="0090330C">
        <w:rPr>
          <w:rFonts w:eastAsiaTheme="minorEastAsia"/>
        </w:rPr>
        <w:t xml:space="preserve">meghatározása </w:t>
      </w:r>
      <w:r w:rsidR="00CF4123" w:rsidRPr="0090330C">
        <w:rPr>
          <w:rFonts w:eastAsiaTheme="minorEastAsia"/>
        </w:rPr>
        <w:t>(III.</w:t>
      </w:r>
      <w:r w:rsidR="0090330C" w:rsidRPr="0090330C">
        <w:rPr>
          <w:rFonts w:eastAsiaTheme="minorEastAsia"/>
        </w:rPr>
        <w:t>5-9.</w:t>
      </w:r>
      <w:r w:rsidR="00CF4123" w:rsidRPr="0090330C">
        <w:rPr>
          <w:rFonts w:eastAsiaTheme="minorEastAsia"/>
        </w:rPr>
        <w:t xml:space="preserve"> </w:t>
      </w:r>
      <w:r w:rsidRPr="0090330C">
        <w:rPr>
          <w:rFonts w:eastAsiaTheme="minorEastAsia"/>
        </w:rPr>
        <w:t>fejezetek)</w:t>
      </w:r>
    </w:p>
    <w:p w14:paraId="497B1274"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 xml:space="preserve">Budapesti éghajlati problémák és hatásviselő rendszerek meghatározása </w:t>
      </w:r>
    </w:p>
    <w:p w14:paraId="117FBE44"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Kitettségi indikátorok meghatározása</w:t>
      </w:r>
    </w:p>
    <w:p w14:paraId="6CB2ED2C"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Érzékenységi indikátorok meghatározása</w:t>
      </w:r>
    </w:p>
    <w:p w14:paraId="2741B336"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Budapesti hatásviselők alkalmazkodóképességét leíró indikátorok meghatározása</w:t>
      </w:r>
    </w:p>
    <w:p w14:paraId="1E84ECC5"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Várható hatás és sérülékenység számítási módszereinek meghatározása</w:t>
      </w:r>
    </w:p>
    <w:p w14:paraId="6C7C0659" w14:textId="77777777" w:rsidR="0002086D" w:rsidRPr="00AD0DEB" w:rsidRDefault="0002086D" w:rsidP="0002086D">
      <w:pPr>
        <w:pStyle w:val="Listaszerbekezds"/>
        <w:spacing w:after="0"/>
        <w:ind w:left="1068" w:hanging="360"/>
        <w:jc w:val="both"/>
        <w:rPr>
          <w:rFonts w:eastAsiaTheme="minorEastAsia"/>
        </w:rPr>
      </w:pPr>
    </w:p>
    <w:p w14:paraId="6D0C7ACB" w14:textId="086E7AAB" w:rsidR="0002086D" w:rsidRPr="00AD0DEB" w:rsidRDefault="0002086D" w:rsidP="0002086D">
      <w:pPr>
        <w:ind w:left="708"/>
        <w:jc w:val="both"/>
        <w:rPr>
          <w:rFonts w:eastAsiaTheme="minorEastAsia"/>
        </w:rPr>
      </w:pPr>
      <w:r w:rsidRPr="00AD0DEB">
        <w:rPr>
          <w:rFonts w:eastAsiaTheme="minorEastAsia"/>
        </w:rPr>
        <w:t xml:space="preserve">Második fázis: adathasználat és </w:t>
      </w:r>
      <w:r w:rsidRPr="00DD2344">
        <w:rPr>
          <w:rFonts w:eastAsiaTheme="minorEastAsia"/>
        </w:rPr>
        <w:t>elemzés (</w:t>
      </w:r>
      <w:r w:rsidR="00DD2344" w:rsidRPr="00DD2344">
        <w:rPr>
          <w:rFonts w:eastAsiaTheme="minorEastAsia"/>
        </w:rPr>
        <w:t>III</w:t>
      </w:r>
      <w:r w:rsidR="00CF4123" w:rsidRPr="00DD2344">
        <w:rPr>
          <w:rFonts w:eastAsiaTheme="minorEastAsia"/>
        </w:rPr>
        <w:t>.</w:t>
      </w:r>
      <w:r w:rsidR="00DD2344" w:rsidRPr="00DD2344">
        <w:rPr>
          <w:rFonts w:eastAsiaTheme="minorEastAsia"/>
        </w:rPr>
        <w:t>10-14.</w:t>
      </w:r>
      <w:r w:rsidR="00CF4123" w:rsidRPr="00DD2344">
        <w:rPr>
          <w:rFonts w:eastAsiaTheme="minorEastAsia"/>
        </w:rPr>
        <w:t xml:space="preserve"> és </w:t>
      </w:r>
      <w:r w:rsidR="00DD2344" w:rsidRPr="00DD2344">
        <w:rPr>
          <w:rFonts w:eastAsiaTheme="minorEastAsia"/>
        </w:rPr>
        <w:t>I</w:t>
      </w:r>
      <w:r w:rsidR="00CF4123" w:rsidRPr="00DD2344">
        <w:rPr>
          <w:rFonts w:eastAsiaTheme="minorEastAsia"/>
        </w:rPr>
        <w:t>V.</w:t>
      </w:r>
      <w:r w:rsidRPr="00DD2344">
        <w:rPr>
          <w:rFonts w:eastAsiaTheme="minorEastAsia"/>
        </w:rPr>
        <w:t xml:space="preserve"> fejezetek)</w:t>
      </w:r>
    </w:p>
    <w:p w14:paraId="12CF9E55"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Meghatározott indikátorok előállítása és térképi szemléltetése</w:t>
      </w:r>
    </w:p>
    <w:p w14:paraId="41F9DB9A"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Számítási feladatok elvégzése</w:t>
      </w:r>
    </w:p>
    <w:p w14:paraId="296A69AE" w14:textId="77777777" w:rsidR="0002086D" w:rsidRPr="00AD0DEB" w:rsidRDefault="0002086D" w:rsidP="0002086D">
      <w:pPr>
        <w:pStyle w:val="Listaszerbekezds"/>
        <w:numPr>
          <w:ilvl w:val="0"/>
          <w:numId w:val="13"/>
        </w:numPr>
        <w:spacing w:after="0"/>
        <w:jc w:val="both"/>
        <w:rPr>
          <w:rFonts w:eastAsiaTheme="minorEastAsia"/>
        </w:rPr>
      </w:pPr>
      <w:r w:rsidRPr="00AD0DEB">
        <w:rPr>
          <w:rFonts w:eastAsiaTheme="minorEastAsia"/>
        </w:rPr>
        <w:t>Városi sérülékenység elemzése, értékelése</w:t>
      </w:r>
    </w:p>
    <w:p w14:paraId="7264FDAB" w14:textId="77777777" w:rsidR="0002086D" w:rsidRPr="00AD0DEB" w:rsidRDefault="0002086D" w:rsidP="0002086D">
      <w:pPr>
        <w:pStyle w:val="Listaszerbekezds"/>
        <w:spacing w:after="0"/>
        <w:ind w:left="1068"/>
        <w:jc w:val="both"/>
        <w:rPr>
          <w:rFonts w:eastAsiaTheme="minorEastAsia"/>
        </w:rPr>
      </w:pPr>
    </w:p>
    <w:p w14:paraId="27647193" w14:textId="77777777" w:rsidR="0002086D" w:rsidRPr="00AD0DEB" w:rsidRDefault="0002086D" w:rsidP="000D6BC4">
      <w:pPr>
        <w:pStyle w:val="VrosiEsbekezds"/>
      </w:pPr>
      <w:r w:rsidRPr="00AD0DEB">
        <w:t>A bemutatott metodológiai keretrendszer biztosítja, hogy a klímasérülékenységi vizsgálat Budapest sajátosságaira épüljön, és átlátható logikai struktúrában készüljön el. Ennek gyakorlati megvalósítását a következő fejezetekben ismertetjük, ahol bemutatjuk a GIS-alapú térképkészítés szerepét és a vizsgálat során alkalmazott fogalmak pontos értelmezését.</w:t>
      </w:r>
    </w:p>
    <w:p w14:paraId="5365CFF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color w:val="FF0000"/>
          <w:sz w:val="22"/>
          <w:szCs w:val="22"/>
        </w:rPr>
      </w:pPr>
    </w:p>
    <w:p w14:paraId="03E84672" w14:textId="77777777" w:rsidR="0002086D" w:rsidRPr="000D6BC4" w:rsidRDefault="0002086D" w:rsidP="000D6BC4">
      <w:pPr>
        <w:pStyle w:val="Cmsor2"/>
      </w:pPr>
      <w:bookmarkStart w:id="7" w:name="_Toc224811822"/>
      <w:r w:rsidRPr="000D6BC4">
        <w:rPr>
          <w:rStyle w:val="normaltextrun"/>
        </w:rPr>
        <w:t>GIS alapú sérülékenységi térképek</w:t>
      </w:r>
      <w:bookmarkEnd w:id="7"/>
      <w:r w:rsidRPr="000D6BC4">
        <w:rPr>
          <w:rStyle w:val="normaltextrun"/>
        </w:rPr>
        <w:t> </w:t>
      </w:r>
    </w:p>
    <w:p w14:paraId="00E345BB" w14:textId="77777777" w:rsidR="0002086D" w:rsidRDefault="0002086D" w:rsidP="0002086D">
      <w:pPr>
        <w:pStyle w:val="paragraph"/>
        <w:spacing w:beforeAutospacing="0" w:after="0" w:afterAutospacing="0"/>
        <w:jc w:val="both"/>
        <w:rPr>
          <w:rFonts w:ascii="Calibri" w:eastAsia="Calibri" w:hAnsi="Calibri" w:cs="Calibri"/>
          <w:color w:val="000000" w:themeColor="text1"/>
          <w:sz w:val="22"/>
          <w:szCs w:val="22"/>
        </w:rPr>
      </w:pPr>
      <w:r w:rsidRPr="4AF4944E">
        <w:rPr>
          <w:rFonts w:ascii="Calibri" w:eastAsia="Calibri" w:hAnsi="Calibri" w:cs="Calibri"/>
          <w:color w:val="000000" w:themeColor="text1"/>
          <w:sz w:val="22"/>
          <w:szCs w:val="22"/>
        </w:rPr>
        <w:t xml:space="preserve">A klímasérülékenységi vizsgálat során nagyban támaszkodtunk a </w:t>
      </w:r>
      <w:proofErr w:type="spellStart"/>
      <w:r w:rsidRPr="4AF4944E">
        <w:rPr>
          <w:rFonts w:ascii="Calibri" w:eastAsia="Calibri" w:hAnsi="Calibri" w:cs="Calibri"/>
          <w:color w:val="000000" w:themeColor="text1"/>
          <w:sz w:val="22"/>
          <w:szCs w:val="22"/>
        </w:rPr>
        <w:t>térinfomatikai</w:t>
      </w:r>
      <w:proofErr w:type="spellEnd"/>
      <w:r w:rsidRPr="4AF4944E">
        <w:rPr>
          <w:rFonts w:ascii="Calibri" w:eastAsia="Calibri" w:hAnsi="Calibri" w:cs="Calibri"/>
          <w:color w:val="000000" w:themeColor="text1"/>
          <w:sz w:val="22"/>
          <w:szCs w:val="22"/>
        </w:rPr>
        <w:t xml:space="preserve"> (GIS) módszerekre. A GIS képes arra, hogy előállítsa, integrálja, egységes adatstruktúrában tárolja és kezelje, valamint bizonyos műveletek során a későbbi klímasérülékenységi paraméterek modellezéséhez előkészítse a különböző információkat. A GIS alkalmazása mellett szól az az adatkezelési és vizsgálati hatékonyság, melyet egy ilyen nagy területű és komplex város kutatása megkíván, és amely munkakörnyezetnek nincs jobb alternatívája a cél elérésének érdekében.</w:t>
      </w:r>
    </w:p>
    <w:p w14:paraId="29F6C0E5" w14:textId="77777777" w:rsidR="0002086D" w:rsidRDefault="0002086D" w:rsidP="0002086D">
      <w:pPr>
        <w:pStyle w:val="paragraph"/>
        <w:spacing w:beforeAutospacing="0" w:after="0" w:afterAutospacing="0"/>
        <w:jc w:val="both"/>
        <w:rPr>
          <w:rFonts w:ascii="Calibri" w:eastAsia="Calibri" w:hAnsi="Calibri" w:cs="Calibri"/>
          <w:color w:val="000000" w:themeColor="text1"/>
          <w:sz w:val="22"/>
          <w:szCs w:val="22"/>
        </w:rPr>
      </w:pPr>
    </w:p>
    <w:p w14:paraId="7A52E03D" w14:textId="77777777" w:rsidR="0002086D" w:rsidRDefault="0002086D" w:rsidP="0002086D">
      <w:pPr>
        <w:jc w:val="both"/>
        <w:rPr>
          <w:rFonts w:ascii="Calibri" w:eastAsia="Calibri" w:hAnsi="Calibri" w:cs="Calibri"/>
          <w:color w:val="000000" w:themeColor="text1"/>
        </w:rPr>
      </w:pPr>
      <w:r w:rsidRPr="4AF4944E">
        <w:rPr>
          <w:rFonts w:ascii="Calibri" w:eastAsia="Calibri" w:hAnsi="Calibri" w:cs="Calibri"/>
          <w:color w:val="000000" w:themeColor="text1"/>
        </w:rPr>
        <w:lastRenderedPageBreak/>
        <w:t>A térinformatika azért a leghatékonyabb eszköz a városi klímasérülékenység vizsgálatára, mert képes egységes rendszerbe integrálni a környezeti, társadalmi és infrastrukturális adatokat, így láthatóvá teszi a különböző kockázati tényezők közötti összefüggéseket. A GIS-alapú téradat-szolgáltatás lehetővé teszi a hőszigethatások, a villámárvizek által veszélyeztetett területek vagy a sérülékeny társadalmi csoportok pontos, térbeli behatárolását, ami nélkülözhetetlen a célzott beavatkozásokhoz.</w:t>
      </w:r>
    </w:p>
    <w:p w14:paraId="587181B4" w14:textId="77777777" w:rsidR="0002086D" w:rsidRDefault="0002086D" w:rsidP="0002086D">
      <w:pPr>
        <w:jc w:val="both"/>
        <w:rPr>
          <w:rFonts w:ascii="Calibri" w:eastAsia="Calibri" w:hAnsi="Calibri" w:cs="Calibri"/>
          <w:color w:val="000000" w:themeColor="text1"/>
        </w:rPr>
      </w:pPr>
      <w:r w:rsidRPr="4AF4944E">
        <w:rPr>
          <w:rFonts w:ascii="Calibri" w:eastAsia="Calibri" w:hAnsi="Calibri" w:cs="Calibri"/>
          <w:color w:val="000000" w:themeColor="text1"/>
        </w:rPr>
        <w:t xml:space="preserve">A döntéshozók számára azért javasolt ez a módszer, mert a statikus elemzésekkel szemben a GIS dinamikus döntéstámogatást nyújt: a látványos tematikus térképek segítik a prioritások felállítását és az erőforrások hatékony elosztását. Használatával nemcsak a jelenlegi állapot mérhető fel, hanem jövőbeli szcenáriók is </w:t>
      </w:r>
      <w:proofErr w:type="spellStart"/>
      <w:r w:rsidRPr="4AF4944E">
        <w:rPr>
          <w:rFonts w:ascii="Calibri" w:eastAsia="Calibri" w:hAnsi="Calibri" w:cs="Calibri"/>
          <w:color w:val="000000" w:themeColor="text1"/>
        </w:rPr>
        <w:t>modellezhetőek</w:t>
      </w:r>
      <w:proofErr w:type="spellEnd"/>
      <w:r w:rsidRPr="4AF4944E">
        <w:rPr>
          <w:rFonts w:ascii="Calibri" w:eastAsia="Calibri" w:hAnsi="Calibri" w:cs="Calibri"/>
          <w:color w:val="000000" w:themeColor="text1"/>
        </w:rPr>
        <w:t>, így a településfejlesztési stratégiák valóban az éghajlati adatokra alapozva, a leginkább rászoruló városrészekre fókuszálva készülhetnek el.</w:t>
      </w:r>
    </w:p>
    <w:p w14:paraId="1589AA17" w14:textId="77777777" w:rsidR="0002086D" w:rsidRDefault="0002086D" w:rsidP="000D6BC4">
      <w:pPr>
        <w:pStyle w:val="paragraph"/>
        <w:spacing w:before="0" w:beforeAutospacing="0" w:after="0" w:afterAutospacing="0"/>
        <w:jc w:val="both"/>
        <w:rPr>
          <w:rStyle w:val="normaltextrun"/>
          <w:rFonts w:asciiTheme="minorHAnsi" w:eastAsiaTheme="minorEastAsia" w:hAnsiTheme="minorHAnsi" w:cstheme="minorBidi"/>
          <w:sz w:val="22"/>
          <w:szCs w:val="22"/>
        </w:rPr>
      </w:pPr>
    </w:p>
    <w:p w14:paraId="5D4EE3B5" w14:textId="77777777" w:rsidR="0002086D" w:rsidRDefault="0002086D" w:rsidP="0002086D">
      <w:pPr>
        <w:spacing w:after="0"/>
        <w:jc w:val="both"/>
        <w:rPr>
          <w:rFonts w:eastAsiaTheme="minorEastAsia"/>
          <w:lang w:eastAsia="hu-HU"/>
        </w:rPr>
      </w:pPr>
      <w:r w:rsidRPr="2BB11044">
        <w:rPr>
          <w:rFonts w:eastAsiaTheme="minorEastAsia"/>
        </w:rPr>
        <w:br w:type="page"/>
      </w:r>
    </w:p>
    <w:p w14:paraId="36828F2A" w14:textId="77777777" w:rsidR="0002086D" w:rsidRPr="000D6BC4" w:rsidRDefault="0002086D" w:rsidP="000D6BC4">
      <w:pPr>
        <w:pStyle w:val="Cmsor1"/>
      </w:pPr>
      <w:bookmarkStart w:id="8" w:name="_Toc224811823"/>
      <w:r w:rsidRPr="000D6BC4">
        <w:rPr>
          <w:rStyle w:val="normaltextrun"/>
        </w:rPr>
        <w:lastRenderedPageBreak/>
        <w:t>Alkalmazott kutatásmódszertan</w:t>
      </w:r>
      <w:bookmarkEnd w:id="8"/>
      <w:r w:rsidRPr="000D6BC4">
        <w:rPr>
          <w:rStyle w:val="eop"/>
        </w:rPr>
        <w:t> </w:t>
      </w:r>
    </w:p>
    <w:p w14:paraId="49BB1420"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28FFEF9C" w14:textId="0933842F" w:rsidR="0002086D" w:rsidRPr="00A7539E" w:rsidRDefault="00C83355" w:rsidP="00EB746E">
      <w:pPr>
        <w:pStyle w:val="Cmsor2"/>
      </w:pPr>
      <w:bookmarkStart w:id="9" w:name="_Toc224811824"/>
      <w:r w:rsidRPr="00A7539E">
        <w:rPr>
          <w:rStyle w:val="normaltextrun"/>
        </w:rPr>
        <w:t>A sérülékenységvizsgálat elemei</w:t>
      </w:r>
      <w:bookmarkEnd w:id="9"/>
    </w:p>
    <w:p w14:paraId="3D8B3AEB" w14:textId="54123C53" w:rsidR="0002086D" w:rsidRPr="00AD0DEB" w:rsidRDefault="0002086D" w:rsidP="000D6BC4">
      <w:pPr>
        <w:pStyle w:val="VrosiEsbekezds"/>
      </w:pPr>
      <w:r w:rsidRPr="00AD0DEB">
        <w:t xml:space="preserve">A sérülékenység vizsgálatának célja az összetett rendszereket vagy közösségeket érintő veszélyek és </w:t>
      </w:r>
      <w:proofErr w:type="spellStart"/>
      <w:r w:rsidRPr="00AD0DEB">
        <w:t>stresszorok</w:t>
      </w:r>
      <w:proofErr w:type="spellEnd"/>
      <w:r w:rsidRPr="00AD0DEB">
        <w:t xml:space="preserve"> hatásának megértése, például az éghajlatváltozás vagy a természeti katasztrófák következményeinek elemzése. A sérülékenység az adaptációs- vagy alkalmazkodóképesség, a kitettség, és az érzékenység fogalmaiból </w:t>
      </w:r>
      <w:r w:rsidRPr="00DD2344">
        <w:t>vezethető le (</w:t>
      </w:r>
      <w:r w:rsidR="00833AF5" w:rsidRPr="00DD2344">
        <w:rPr>
          <w:i/>
        </w:rPr>
        <w:t>2</w:t>
      </w:r>
      <w:r w:rsidRPr="00DD2344">
        <w:rPr>
          <w:i/>
        </w:rPr>
        <w:t>. ábra</w:t>
      </w:r>
      <w:r w:rsidRPr="00DD2344">
        <w:t>).</w:t>
      </w:r>
    </w:p>
    <w:p w14:paraId="21603113"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0247685E" w14:textId="77777777" w:rsidR="0002086D" w:rsidRPr="00AD0DEB" w:rsidRDefault="0002086D" w:rsidP="0002086D">
      <w:pPr>
        <w:pStyle w:val="paragraph"/>
        <w:spacing w:beforeAutospacing="0" w:after="0" w:afterAutospacing="0"/>
        <w:jc w:val="center"/>
      </w:pPr>
      <w:r w:rsidRPr="00AD0DEB">
        <w:rPr>
          <w:noProof/>
        </w:rPr>
        <w:drawing>
          <wp:inline distT="0" distB="0" distL="0" distR="0" wp14:anchorId="01A7630A" wp14:editId="0D8F2DA2">
            <wp:extent cx="5017443" cy="2267909"/>
            <wp:effectExtent l="0" t="0" r="0" b="0"/>
            <wp:docPr id="11164045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04555" name="Picture 1116404555"/>
                    <pic:cNvPicPr/>
                  </pic:nvPicPr>
                  <pic:blipFill>
                    <a:blip r:embed="rId15">
                      <a:extLst>
                        <a:ext uri="{28A0092B-C50C-407E-A947-70E740481C1C}">
                          <a14:useLocalDpi xmlns:a14="http://schemas.microsoft.com/office/drawing/2010/main"/>
                        </a:ext>
                      </a:extLst>
                    </a:blip>
                    <a:stretch>
                      <a:fillRect/>
                    </a:stretch>
                  </pic:blipFill>
                  <pic:spPr>
                    <a:xfrm>
                      <a:off x="0" y="0"/>
                      <a:ext cx="5017443" cy="2267909"/>
                    </a:xfrm>
                    <a:prstGeom prst="rect">
                      <a:avLst/>
                    </a:prstGeom>
                  </pic:spPr>
                </pic:pic>
              </a:graphicData>
            </a:graphic>
          </wp:inline>
        </w:drawing>
      </w:r>
    </w:p>
    <w:p w14:paraId="087B960C" w14:textId="77777777" w:rsidR="0002086D" w:rsidRPr="00AD0DEB" w:rsidRDefault="0002086D" w:rsidP="0002086D">
      <w:pPr>
        <w:pStyle w:val="paragraph"/>
        <w:spacing w:beforeAutospacing="0" w:after="0" w:afterAutospacing="0"/>
        <w:jc w:val="both"/>
      </w:pPr>
    </w:p>
    <w:p w14:paraId="0838112C" w14:textId="5CD2D485" w:rsidR="0002086D" w:rsidRPr="00AD0DEB" w:rsidRDefault="00833AF5" w:rsidP="0002086D">
      <w:pPr>
        <w:spacing w:after="0"/>
        <w:jc w:val="center"/>
        <w:rPr>
          <w:i/>
        </w:rPr>
      </w:pPr>
      <w:r w:rsidRPr="00DD2344">
        <w:rPr>
          <w:i/>
          <w:color w:val="000000" w:themeColor="text1"/>
        </w:rPr>
        <w:t>2</w:t>
      </w:r>
      <w:r w:rsidR="0002086D" w:rsidRPr="00DD2344">
        <w:rPr>
          <w:i/>
          <w:color w:val="000000" w:themeColor="text1"/>
        </w:rPr>
        <w:t xml:space="preserve">. ábra: </w:t>
      </w:r>
      <w:r w:rsidR="00DD2344" w:rsidRPr="00DD2344">
        <w:rPr>
          <w:i/>
          <w:color w:val="000000" w:themeColor="text1"/>
        </w:rPr>
        <w:t>A</w:t>
      </w:r>
      <w:r w:rsidR="0002086D" w:rsidRPr="00DD2344">
        <w:rPr>
          <w:i/>
          <w:color w:val="000000" w:themeColor="text1"/>
        </w:rPr>
        <w:t xml:space="preserve"> sérülékenység</w:t>
      </w:r>
      <w:r w:rsidR="0002086D" w:rsidRPr="00AD0DEB">
        <w:rPr>
          <w:i/>
          <w:color w:val="000000" w:themeColor="text1"/>
        </w:rPr>
        <w:t xml:space="preserve"> kapcsolata a kitettséggel, az érzékenységgel és az adaptációs képességgel.</w:t>
      </w:r>
    </w:p>
    <w:p w14:paraId="69F7820A" w14:textId="77777777" w:rsidR="0002086D" w:rsidRPr="00AD0DEB" w:rsidRDefault="0002086D" w:rsidP="0002086D">
      <w:pPr>
        <w:pStyle w:val="paragraph"/>
        <w:spacing w:beforeAutospacing="0" w:after="0" w:afterAutospacing="0"/>
        <w:jc w:val="both"/>
      </w:pPr>
    </w:p>
    <w:p w14:paraId="0AC8A8E7" w14:textId="77777777" w:rsidR="00DD2344" w:rsidRDefault="00DD2344" w:rsidP="0002086D">
      <w:pPr>
        <w:spacing w:after="0"/>
        <w:jc w:val="both"/>
        <w:rPr>
          <w:color w:val="000000" w:themeColor="text1"/>
        </w:rPr>
      </w:pPr>
    </w:p>
    <w:p w14:paraId="5744AC00" w14:textId="1F2FE09D" w:rsidR="0002086D" w:rsidRPr="00AD0DEB" w:rsidRDefault="0002086D" w:rsidP="0002086D">
      <w:pPr>
        <w:spacing w:after="0"/>
        <w:jc w:val="both"/>
      </w:pPr>
      <w:r w:rsidRPr="00AD0DEB">
        <w:rPr>
          <w:color w:val="000000" w:themeColor="text1"/>
        </w:rPr>
        <w:t>A fogalmak közötti egyszerűsített, kvalitatív kapcsolat:</w:t>
      </w:r>
    </w:p>
    <w:p w14:paraId="0087644E" w14:textId="77777777" w:rsidR="0002086D" w:rsidRPr="00AD0DEB" w:rsidRDefault="0002086D" w:rsidP="0002086D">
      <w:pPr>
        <w:spacing w:after="0"/>
        <w:jc w:val="both"/>
      </w:pPr>
      <w:r w:rsidRPr="00AD0DEB">
        <w:rPr>
          <w:color w:val="000000" w:themeColor="text1"/>
        </w:rPr>
        <w:t xml:space="preserve"> </w:t>
      </w:r>
    </w:p>
    <w:p w14:paraId="651FB1D1" w14:textId="77777777" w:rsidR="0002086D" w:rsidRPr="00AD0DEB" w:rsidRDefault="0002086D" w:rsidP="0002086D">
      <w:pPr>
        <w:spacing w:after="0"/>
        <w:jc w:val="center"/>
        <w:rPr>
          <w:b/>
          <w:sz w:val="28"/>
        </w:rPr>
      </w:pPr>
      <w:r w:rsidRPr="00AD0DEB">
        <w:rPr>
          <w:b/>
          <w:i/>
          <w:iCs/>
          <w:color w:val="000000" w:themeColor="text1"/>
          <w:sz w:val="28"/>
        </w:rPr>
        <w:t>sérülékenység = kitettség + érzékenység - alkalmazkodóképesség</w:t>
      </w:r>
    </w:p>
    <w:p w14:paraId="0BF58296" w14:textId="77777777" w:rsidR="0002086D" w:rsidRPr="00AD0DEB" w:rsidRDefault="0002086D" w:rsidP="0002086D">
      <w:pPr>
        <w:spacing w:after="0"/>
        <w:jc w:val="both"/>
      </w:pPr>
      <w:r w:rsidRPr="00AD0DEB">
        <w:rPr>
          <w:color w:val="000000" w:themeColor="text1"/>
        </w:rPr>
        <w:t xml:space="preserve"> </w:t>
      </w:r>
    </w:p>
    <w:p w14:paraId="649F6365" w14:textId="77777777" w:rsidR="0002086D" w:rsidRPr="00AD0DEB" w:rsidRDefault="0002086D" w:rsidP="0002086D">
      <w:pPr>
        <w:spacing w:after="0"/>
        <w:jc w:val="both"/>
        <w:rPr>
          <w:color w:val="000000" w:themeColor="text1"/>
        </w:rPr>
      </w:pPr>
      <w:r w:rsidRPr="00AD0DEB">
        <w:rPr>
          <w:color w:val="000000" w:themeColor="text1"/>
        </w:rPr>
        <w:t>Ez az összefüggés kiemeli, hogy</w:t>
      </w:r>
    </w:p>
    <w:p w14:paraId="51B50EA7" w14:textId="77777777" w:rsidR="0002086D" w:rsidRPr="00AD0DEB" w:rsidRDefault="0002086D" w:rsidP="0002086D">
      <w:pPr>
        <w:pStyle w:val="Listaszerbekezds"/>
        <w:numPr>
          <w:ilvl w:val="0"/>
          <w:numId w:val="20"/>
        </w:numPr>
        <w:spacing w:after="0"/>
        <w:jc w:val="both"/>
      </w:pPr>
      <w:r w:rsidRPr="00AD0DEB">
        <w:rPr>
          <w:color w:val="000000" w:themeColor="text1"/>
        </w:rPr>
        <w:t>a magas kitettség és a magas érzékenység növeli a sérülékenységet, mivel a rendszer nagyobb valószínűséggel lesz érintett;</w:t>
      </w:r>
    </w:p>
    <w:p w14:paraId="2A000B44" w14:textId="77777777" w:rsidR="0002086D" w:rsidRPr="00AD0DEB" w:rsidRDefault="0002086D" w:rsidP="0002086D">
      <w:pPr>
        <w:pStyle w:val="Listaszerbekezds"/>
        <w:numPr>
          <w:ilvl w:val="0"/>
          <w:numId w:val="20"/>
        </w:numPr>
        <w:spacing w:after="0"/>
        <w:jc w:val="both"/>
      </w:pPr>
      <w:r w:rsidRPr="00AD0DEB">
        <w:rPr>
          <w:color w:val="000000" w:themeColor="text1"/>
        </w:rPr>
        <w:t>a magas alkalmazkodóképesség csökkenti a sérülékenységet, mivel a rendszer jobban képes megbirkózni a változásokkal és veszélyekkel, illetve jobban alkalmazkodik azokhoz.</w:t>
      </w:r>
    </w:p>
    <w:p w14:paraId="5EBCE713" w14:textId="77777777" w:rsidR="0002086D" w:rsidRPr="00AD0DEB" w:rsidRDefault="0002086D" w:rsidP="0002086D">
      <w:pPr>
        <w:spacing w:after="0"/>
        <w:jc w:val="both"/>
      </w:pPr>
      <w:r w:rsidRPr="00AD0DEB">
        <w:rPr>
          <w:color w:val="000000" w:themeColor="text1"/>
        </w:rPr>
        <w:t xml:space="preserve"> </w:t>
      </w:r>
    </w:p>
    <w:p w14:paraId="0FF9A6A9" w14:textId="77777777" w:rsidR="0002086D" w:rsidRPr="00AD0DEB" w:rsidRDefault="0002086D" w:rsidP="0002086D">
      <w:pPr>
        <w:spacing w:after="0"/>
        <w:jc w:val="both"/>
        <w:rPr>
          <w:color w:val="000000" w:themeColor="text1"/>
        </w:rPr>
      </w:pPr>
      <w:r w:rsidRPr="00AD0DEB">
        <w:rPr>
          <w:color w:val="000000" w:themeColor="text1"/>
        </w:rPr>
        <w:t>Ezen kapcsolatok megértése kulcsfontosságú a hatékony kockázatcsökkentési és alkalmazkodási stratégiák kidolgozásához. Segít annak meghatározásában, hogy a beavatkozásokra hol kell összpontosítani, akár a kitettség csökkentése (pl. hatásviselők védelme), akár az érzékenység csökkentése (pl. az infrastruktúra javítása), akár az alkalmazkodóképesség fokozása (pl. az erőforrásokhoz és az oktatáshoz való hozzáférés javítása) révén.</w:t>
      </w:r>
    </w:p>
    <w:p w14:paraId="777B644D" w14:textId="77777777" w:rsidR="0002086D" w:rsidRPr="00AD0DEB" w:rsidRDefault="0002086D" w:rsidP="0002086D">
      <w:pPr>
        <w:spacing w:after="0"/>
        <w:jc w:val="both"/>
        <w:rPr>
          <w:color w:val="000000" w:themeColor="text1"/>
        </w:rPr>
      </w:pPr>
    </w:p>
    <w:p w14:paraId="1D5D0871" w14:textId="4F044C6E" w:rsidR="0002086D" w:rsidRPr="00DD2344" w:rsidRDefault="0002086D" w:rsidP="00DD2344">
      <w:pPr>
        <w:spacing w:after="0"/>
        <w:jc w:val="both"/>
        <w:rPr>
          <w:color w:val="000000" w:themeColor="text1"/>
        </w:rPr>
      </w:pPr>
      <w:r w:rsidRPr="00AD0DEB">
        <w:rPr>
          <w:color w:val="000000" w:themeColor="text1"/>
        </w:rPr>
        <w:t xml:space="preserve">A módszertan alkalmazásának első lépéseként konkretizálni szükséges a hatásviselő rendszereket, amelyekre a vizsgálat elkészül, majd a kitettséget, érzékenységet és alkalmazkodóképességet leíró indikátorok beazonosítása következik. </w:t>
      </w:r>
    </w:p>
    <w:p w14:paraId="1519A5BA" w14:textId="77777777" w:rsidR="0002086D" w:rsidRPr="000D6BC4" w:rsidRDefault="0002086D" w:rsidP="000D6BC4">
      <w:pPr>
        <w:pStyle w:val="Cmsor2"/>
        <w:rPr>
          <w:rStyle w:val="normaltextrun"/>
        </w:rPr>
      </w:pPr>
      <w:bookmarkStart w:id="10" w:name="_Toc224811825"/>
      <w:r w:rsidRPr="000D6BC4">
        <w:rPr>
          <w:rStyle w:val="normaltextrun"/>
        </w:rPr>
        <w:lastRenderedPageBreak/>
        <w:t>Hatásviselő rendszerek felállítása</w:t>
      </w:r>
      <w:bookmarkEnd w:id="10"/>
      <w:r w:rsidRPr="000D6BC4">
        <w:rPr>
          <w:rStyle w:val="normaltextrun"/>
        </w:rPr>
        <w:t> </w:t>
      </w:r>
    </w:p>
    <w:p w14:paraId="13F79FC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2BB11044">
        <w:rPr>
          <w:rFonts w:asciiTheme="minorHAnsi" w:eastAsiaTheme="minorEastAsia" w:hAnsiTheme="minorHAnsi" w:cstheme="minorBidi"/>
          <w:sz w:val="22"/>
          <w:szCs w:val="22"/>
        </w:rPr>
        <w:t xml:space="preserve">A LIFE in </w:t>
      </w:r>
      <w:proofErr w:type="spellStart"/>
      <w:r w:rsidRPr="2BB11044">
        <w:rPr>
          <w:rFonts w:asciiTheme="minorHAnsi" w:eastAsiaTheme="minorEastAsia" w:hAnsiTheme="minorHAnsi" w:cstheme="minorBidi"/>
          <w:sz w:val="22"/>
          <w:szCs w:val="22"/>
        </w:rPr>
        <w:t>Runoff</w:t>
      </w:r>
      <w:proofErr w:type="spellEnd"/>
      <w:r w:rsidRPr="2BB11044">
        <w:rPr>
          <w:rFonts w:asciiTheme="minorHAnsi" w:eastAsiaTheme="minorEastAsia" w:hAnsiTheme="minorHAnsi" w:cstheme="minorBidi"/>
          <w:sz w:val="22"/>
          <w:szCs w:val="22"/>
        </w:rPr>
        <w:t xml:space="preserve"> projekt eredeti feladatmeghatározásában felsorolt 4 sérülékenységvizsgálat feladatban</w:t>
      </w:r>
      <w:r w:rsidRPr="2BB11044">
        <w:rPr>
          <w:rStyle w:val="Lbjegyzet-hivatkozs"/>
          <w:rFonts w:asciiTheme="minorHAnsi" w:eastAsiaTheme="minorEastAsia" w:hAnsiTheme="minorHAnsi" w:cstheme="minorBidi"/>
          <w:sz w:val="22"/>
          <w:szCs w:val="22"/>
        </w:rPr>
        <w:footnoteReference w:id="7"/>
      </w:r>
      <w:r w:rsidRPr="2BB11044">
        <w:rPr>
          <w:rFonts w:asciiTheme="minorHAnsi" w:eastAsiaTheme="minorEastAsia" w:hAnsiTheme="minorHAnsi" w:cstheme="minorBidi"/>
          <w:sz w:val="22"/>
          <w:szCs w:val="22"/>
        </w:rPr>
        <w:t xml:space="preserve"> megjelölt hatásviselőket (épületállomány, közterületek, emberi egészség, zöldterületek) tovább specifikáltuk és pontosítottuk annak alapján, hogy milyen rendszerelem, szereplő sérülékenységének csökkentését céloznak meg a partner önkormányzatok a vizsgálatra kiválasztott adott éghajlati és természeti hatással szemben.</w:t>
      </w:r>
    </w:p>
    <w:p w14:paraId="1DB9222F"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626121D7"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Első körben mindhárom klimatikus hatás esetében meghatároztuk az elméletileg vizsgálható hatásviselők altípusait az előzetesen kijelölt hatásviselői körökön belül (pl. a közterület típuson belül elkülönítettük az utakat, tereket, járdákat, parkokat, illetve ezekhez kapcsolódóan a gyalogosokat), majd következő lépésben összevontuk az együtt vizsgálható altípusokat, és kialakítottuk a véglegesen vizsgálandó hatásviselőinket.</w:t>
      </w:r>
    </w:p>
    <w:p w14:paraId="435C1ADC"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3F7F370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Az első két vizsgált klimatikus hatás, a csapadékvízelöntés és a hőség/hőhullám esetében együttesen vizsgáltuk a fizikai tér érzékenységét és a hozzá kapcsolódó humán érzékenységet, mert előbbi hatással van az adott helyszínen lakó/tartózkodó emberekre is (pl. a csatornázottság előbbi, vagy az épületfalazat típusa vagy a légkondicionáló berendezéssel ellátottság utóbbi kapcsán). A hőség/hőhullám esetében a vizsgálat kimondottan a humán érzékenységre, azaz az emberi egészségre és jól-létre irányult.</w:t>
      </w:r>
    </w:p>
    <w:p w14:paraId="0E6EB780"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4DA5A3F0" w14:textId="34FC77D2"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harmadik vizsgált klimatikus hatás, a szárazság/aszály esetében pedig a növényzet, illetve az ökoszisztéma volt a vizsgálat tárgya. </w:t>
      </w:r>
    </w:p>
    <w:p w14:paraId="668F112A"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tbl>
      <w:tblPr>
        <w:tblW w:w="9067" w:type="dxa"/>
        <w:tblLook w:val="06A0" w:firstRow="1" w:lastRow="0" w:firstColumn="1" w:lastColumn="0" w:noHBand="1" w:noVBand="1"/>
      </w:tblPr>
      <w:tblGrid>
        <w:gridCol w:w="2155"/>
        <w:gridCol w:w="2122"/>
        <w:gridCol w:w="2806"/>
        <w:gridCol w:w="1984"/>
      </w:tblGrid>
      <w:tr w:rsidR="0002086D" w:rsidRPr="00AD0DEB" w14:paraId="1961147A" w14:textId="77777777" w:rsidTr="000D6BC4">
        <w:trPr>
          <w:trHeight w:val="300"/>
        </w:trPr>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927671" w14:textId="77777777" w:rsidR="0002086D" w:rsidRPr="00AD0DEB" w:rsidRDefault="0002086D" w:rsidP="000D6BC4">
            <w:pPr>
              <w:spacing w:after="0"/>
              <w:jc w:val="center"/>
            </w:pPr>
            <w:r w:rsidRPr="00AD0DEB">
              <w:rPr>
                <w:rFonts w:ascii="Calibri" w:eastAsia="Calibri" w:hAnsi="Calibri" w:cs="Calibri"/>
                <w:b/>
                <w:bCs/>
                <w:color w:val="000000" w:themeColor="text1"/>
              </w:rPr>
              <w:t>Klimatikus hatás</w:t>
            </w:r>
          </w:p>
        </w:tc>
        <w:tc>
          <w:tcPr>
            <w:tcW w:w="6912" w:type="dxa"/>
            <w:gridSpan w:val="3"/>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D67C08" w14:textId="77777777" w:rsidR="0002086D" w:rsidRPr="00AD0DEB" w:rsidRDefault="0002086D" w:rsidP="000D6BC4">
            <w:pPr>
              <w:spacing w:after="0"/>
              <w:jc w:val="center"/>
            </w:pPr>
            <w:r w:rsidRPr="00AD0DEB">
              <w:rPr>
                <w:rFonts w:ascii="Calibri" w:eastAsia="Calibri" w:hAnsi="Calibri" w:cs="Calibri"/>
                <w:b/>
                <w:bCs/>
                <w:color w:val="000000" w:themeColor="text1"/>
              </w:rPr>
              <w:t>Vizsgált hatásviselő rendszer</w:t>
            </w:r>
          </w:p>
        </w:tc>
      </w:tr>
      <w:tr w:rsidR="0002086D" w:rsidRPr="00AD0DEB" w14:paraId="5C793C29" w14:textId="77777777" w:rsidTr="000D6BC4">
        <w:trPr>
          <w:trHeight w:val="900"/>
        </w:trPr>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5B506E" w14:textId="77777777" w:rsidR="0002086D" w:rsidRPr="00AD0DEB" w:rsidRDefault="0002086D" w:rsidP="000D6BC4">
            <w:pPr>
              <w:spacing w:after="0"/>
              <w:jc w:val="center"/>
            </w:pPr>
            <w:r w:rsidRPr="00AD0DEB">
              <w:rPr>
                <w:rFonts w:ascii="Calibri" w:eastAsia="Calibri" w:hAnsi="Calibri" w:cs="Calibri"/>
                <w:color w:val="000000" w:themeColor="text1"/>
              </w:rPr>
              <w:t>Csapadékvízelöntés</w:t>
            </w:r>
          </w:p>
        </w:tc>
        <w:tc>
          <w:tcPr>
            <w:tcW w:w="21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296A13" w14:textId="77777777" w:rsidR="0002086D" w:rsidRPr="00AD0DEB" w:rsidRDefault="0002086D" w:rsidP="000D6BC4">
            <w:pPr>
              <w:spacing w:after="0"/>
              <w:jc w:val="center"/>
            </w:pPr>
            <w:r w:rsidRPr="00AD0DEB">
              <w:rPr>
                <w:rFonts w:ascii="Calibri" w:eastAsia="Calibri" w:hAnsi="Calibri" w:cs="Calibri"/>
                <w:color w:val="000000" w:themeColor="text1"/>
              </w:rPr>
              <w:t>Lakótömbök és lakosságuk</w:t>
            </w:r>
          </w:p>
        </w:tc>
        <w:tc>
          <w:tcPr>
            <w:tcW w:w="280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DD713C6" w14:textId="77777777" w:rsidR="0002086D" w:rsidRPr="00AD0DEB" w:rsidRDefault="0002086D" w:rsidP="000D6BC4">
            <w:pPr>
              <w:spacing w:after="0"/>
              <w:jc w:val="center"/>
            </w:pPr>
            <w:r w:rsidRPr="00AD0DEB">
              <w:rPr>
                <w:rFonts w:ascii="Calibri" w:eastAsia="Calibri" w:hAnsi="Calibri" w:cs="Calibri"/>
                <w:color w:val="000000" w:themeColor="text1"/>
              </w:rPr>
              <w:t>Autóforgalomtól elzárt közterületek és használóik</w:t>
            </w:r>
          </w:p>
        </w:tc>
        <w:tc>
          <w:tcPr>
            <w:tcW w:w="198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F1E6799" w14:textId="77777777" w:rsidR="0002086D" w:rsidRPr="00AD0DEB" w:rsidRDefault="0002086D" w:rsidP="000D6BC4">
            <w:pPr>
              <w:spacing w:after="0"/>
              <w:jc w:val="center"/>
            </w:pPr>
            <w:r w:rsidRPr="00AD0DEB">
              <w:rPr>
                <w:rFonts w:ascii="Calibri" w:eastAsia="Calibri" w:hAnsi="Calibri" w:cs="Calibri"/>
                <w:color w:val="000000" w:themeColor="text1"/>
              </w:rPr>
              <w:t>Közutak és használóik</w:t>
            </w:r>
          </w:p>
        </w:tc>
      </w:tr>
      <w:tr w:rsidR="0002086D" w:rsidRPr="00AD0DEB" w14:paraId="6FECECD3" w14:textId="77777777" w:rsidTr="000D6BC4">
        <w:trPr>
          <w:trHeight w:val="900"/>
        </w:trPr>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05DA18" w14:textId="77777777" w:rsidR="0002086D" w:rsidRPr="00AD0DEB" w:rsidRDefault="0002086D" w:rsidP="000D6BC4">
            <w:pPr>
              <w:spacing w:after="0"/>
              <w:jc w:val="center"/>
            </w:pPr>
            <w:r w:rsidRPr="00AD0DEB">
              <w:rPr>
                <w:rFonts w:ascii="Calibri" w:eastAsia="Calibri" w:hAnsi="Calibri" w:cs="Calibri"/>
                <w:color w:val="000000" w:themeColor="text1"/>
              </w:rPr>
              <w:t>Hőhullám</w:t>
            </w:r>
          </w:p>
        </w:tc>
        <w:tc>
          <w:tcPr>
            <w:tcW w:w="21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8CA575" w14:textId="77777777" w:rsidR="0002086D" w:rsidRPr="00AD0DEB" w:rsidRDefault="0002086D" w:rsidP="000D6BC4">
            <w:pPr>
              <w:spacing w:after="0"/>
              <w:jc w:val="center"/>
            </w:pPr>
            <w:r w:rsidRPr="00AD0DEB">
              <w:rPr>
                <w:rFonts w:ascii="Calibri" w:eastAsia="Calibri" w:hAnsi="Calibri" w:cs="Calibri"/>
                <w:color w:val="000000" w:themeColor="text1"/>
              </w:rPr>
              <w:t>Lakótömbök lakossága</w:t>
            </w:r>
          </w:p>
        </w:tc>
        <w:tc>
          <w:tcPr>
            <w:tcW w:w="28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B45212" w14:textId="77777777" w:rsidR="0002086D" w:rsidRPr="00AD0DEB" w:rsidRDefault="0002086D" w:rsidP="000D6BC4">
            <w:pPr>
              <w:spacing w:after="0"/>
              <w:jc w:val="center"/>
            </w:pPr>
            <w:r w:rsidRPr="00AD0DEB">
              <w:rPr>
                <w:rFonts w:ascii="Calibri" w:eastAsia="Calibri" w:hAnsi="Calibri" w:cs="Calibri"/>
                <w:color w:val="000000" w:themeColor="text1"/>
              </w:rPr>
              <w:t>Autóforgalomtól elzárt közterületek használói</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BD4AD6" w14:textId="77777777" w:rsidR="0002086D" w:rsidRPr="00AD0DEB" w:rsidRDefault="0002086D" w:rsidP="000D6BC4">
            <w:pPr>
              <w:spacing w:after="0"/>
              <w:jc w:val="center"/>
            </w:pPr>
            <w:r w:rsidRPr="00AD0DEB">
              <w:rPr>
                <w:rFonts w:ascii="Calibri" w:eastAsia="Calibri" w:hAnsi="Calibri" w:cs="Calibri"/>
                <w:color w:val="000000" w:themeColor="text1"/>
              </w:rPr>
              <w:t>X</w:t>
            </w:r>
          </w:p>
        </w:tc>
      </w:tr>
      <w:tr w:rsidR="0002086D" w:rsidRPr="00AD0DEB" w14:paraId="52FE49E5" w14:textId="77777777" w:rsidTr="000D6BC4">
        <w:trPr>
          <w:trHeight w:val="300"/>
        </w:trPr>
        <w:tc>
          <w:tcPr>
            <w:tcW w:w="2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4648DF" w14:textId="77777777" w:rsidR="0002086D" w:rsidRPr="00AD0DEB" w:rsidRDefault="0002086D" w:rsidP="000D6BC4">
            <w:pPr>
              <w:spacing w:after="0"/>
              <w:jc w:val="center"/>
            </w:pPr>
            <w:r w:rsidRPr="00AD0DEB">
              <w:rPr>
                <w:rFonts w:ascii="Calibri" w:eastAsia="Calibri" w:hAnsi="Calibri" w:cs="Calibri"/>
                <w:color w:val="000000" w:themeColor="text1"/>
              </w:rPr>
              <w:t>Aszály</w:t>
            </w:r>
          </w:p>
        </w:tc>
        <w:tc>
          <w:tcPr>
            <w:tcW w:w="21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667457"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color w:val="000000" w:themeColor="text1"/>
              </w:rPr>
              <w:t>Városi zöldterületek</w:t>
            </w:r>
          </w:p>
        </w:tc>
        <w:tc>
          <w:tcPr>
            <w:tcW w:w="280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8A2C02" w14:textId="77777777" w:rsidR="0002086D" w:rsidRPr="00AD0DEB" w:rsidRDefault="0002086D" w:rsidP="000D6BC4">
            <w:pPr>
              <w:spacing w:after="0"/>
              <w:jc w:val="center"/>
            </w:pPr>
            <w:r w:rsidRPr="00AD0DEB">
              <w:rPr>
                <w:rFonts w:ascii="Calibri" w:eastAsia="Calibri" w:hAnsi="Calibri" w:cs="Calibri"/>
                <w:color w:val="000000" w:themeColor="text1"/>
              </w:rPr>
              <w:t>X</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C7330C" w14:textId="77777777" w:rsidR="0002086D" w:rsidRPr="00AD0DEB" w:rsidRDefault="0002086D" w:rsidP="000D6BC4">
            <w:pPr>
              <w:spacing w:after="0"/>
              <w:jc w:val="center"/>
            </w:pPr>
            <w:r w:rsidRPr="00AD0DEB">
              <w:rPr>
                <w:rFonts w:ascii="Calibri" w:eastAsia="Calibri" w:hAnsi="Calibri" w:cs="Calibri"/>
                <w:color w:val="000000" w:themeColor="text1"/>
              </w:rPr>
              <w:t>X</w:t>
            </w:r>
          </w:p>
        </w:tc>
      </w:tr>
    </w:tbl>
    <w:p w14:paraId="5A2FDCC8" w14:textId="12D03A5F" w:rsidR="0002086D" w:rsidRPr="00AD0DEB" w:rsidRDefault="00B47DD2" w:rsidP="0002086D">
      <w:pPr>
        <w:pStyle w:val="paragraph"/>
        <w:spacing w:beforeAutospacing="0" w:after="0" w:afterAutospacing="0"/>
        <w:jc w:val="center"/>
        <w:rPr>
          <w:rFonts w:asciiTheme="minorHAnsi" w:eastAsiaTheme="minorEastAsia" w:hAnsiTheme="minorHAnsi" w:cstheme="minorBidi"/>
          <w:i/>
          <w:sz w:val="22"/>
          <w:szCs w:val="22"/>
        </w:rPr>
      </w:pPr>
      <w:r w:rsidRPr="00DD2344">
        <w:rPr>
          <w:rFonts w:asciiTheme="minorHAnsi" w:eastAsiaTheme="minorEastAsia" w:hAnsiTheme="minorHAnsi" w:cstheme="minorBidi"/>
          <w:i/>
          <w:sz w:val="22"/>
          <w:szCs w:val="22"/>
        </w:rPr>
        <w:t>1. táblázat:</w:t>
      </w:r>
      <w:r w:rsidR="0002086D" w:rsidRPr="00DD2344">
        <w:rPr>
          <w:rFonts w:asciiTheme="minorHAnsi" w:eastAsiaTheme="minorEastAsia" w:hAnsiTheme="minorHAnsi" w:cstheme="minorBidi"/>
          <w:i/>
          <w:sz w:val="22"/>
          <w:szCs w:val="22"/>
        </w:rPr>
        <w:t xml:space="preserve"> </w:t>
      </w:r>
      <w:r w:rsidR="00DD2344" w:rsidRPr="00DD2344">
        <w:rPr>
          <w:rFonts w:asciiTheme="minorHAnsi" w:eastAsiaTheme="minorEastAsia" w:hAnsiTheme="minorHAnsi" w:cstheme="minorBidi"/>
          <w:i/>
          <w:sz w:val="22"/>
          <w:szCs w:val="22"/>
        </w:rPr>
        <w:t xml:space="preserve">Vizsgált hatásviselő rendszerek Budapesten a LIFE in </w:t>
      </w:r>
      <w:proofErr w:type="spellStart"/>
      <w:r w:rsidR="00DD2344" w:rsidRPr="00DD2344">
        <w:rPr>
          <w:rFonts w:asciiTheme="minorHAnsi" w:eastAsiaTheme="minorEastAsia" w:hAnsiTheme="minorHAnsi" w:cstheme="minorBidi"/>
          <w:i/>
          <w:sz w:val="22"/>
          <w:szCs w:val="22"/>
        </w:rPr>
        <w:t>Runoff</w:t>
      </w:r>
      <w:proofErr w:type="spellEnd"/>
      <w:r w:rsidR="00DD2344" w:rsidRPr="00DD2344">
        <w:rPr>
          <w:rFonts w:asciiTheme="minorHAnsi" w:eastAsiaTheme="minorEastAsia" w:hAnsiTheme="minorHAnsi" w:cstheme="minorBidi"/>
          <w:i/>
          <w:sz w:val="22"/>
          <w:szCs w:val="22"/>
        </w:rPr>
        <w:t xml:space="preserve"> projekt keretében</w:t>
      </w:r>
    </w:p>
    <w:p w14:paraId="7935C709"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41DCA06E" w14:textId="4E4CF3FA"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DD2344">
        <w:rPr>
          <w:rFonts w:asciiTheme="minorHAnsi" w:eastAsiaTheme="minorEastAsia" w:hAnsiTheme="minorHAnsi" w:cstheme="minorBidi"/>
          <w:sz w:val="22"/>
          <w:szCs w:val="22"/>
        </w:rPr>
        <w:t>A</w:t>
      </w:r>
      <w:r w:rsidR="00DD2344">
        <w:rPr>
          <w:rFonts w:asciiTheme="minorHAnsi" w:eastAsiaTheme="minorEastAsia" w:hAnsiTheme="minorHAnsi" w:cstheme="minorBidi"/>
          <w:sz w:val="22"/>
          <w:szCs w:val="22"/>
        </w:rPr>
        <w:t>hogy az</w:t>
      </w:r>
      <w:r w:rsidRPr="00DD2344">
        <w:rPr>
          <w:rFonts w:asciiTheme="minorHAnsi" w:eastAsiaTheme="minorEastAsia" w:hAnsiTheme="minorHAnsi" w:cstheme="minorBidi"/>
          <w:sz w:val="22"/>
          <w:szCs w:val="22"/>
        </w:rPr>
        <w:t xml:space="preserve"> </w:t>
      </w:r>
      <w:r w:rsidR="00B47DD2" w:rsidRPr="00DD2344">
        <w:rPr>
          <w:rFonts w:asciiTheme="minorHAnsi" w:eastAsiaTheme="minorEastAsia" w:hAnsiTheme="minorHAnsi" w:cstheme="minorBidi"/>
          <w:i/>
          <w:sz w:val="22"/>
          <w:szCs w:val="22"/>
        </w:rPr>
        <w:t xml:space="preserve">1. </w:t>
      </w:r>
      <w:r w:rsidRPr="00DD2344">
        <w:rPr>
          <w:rFonts w:asciiTheme="minorHAnsi" w:eastAsiaTheme="minorEastAsia" w:hAnsiTheme="minorHAnsi" w:cstheme="minorBidi"/>
          <w:i/>
          <w:sz w:val="22"/>
          <w:szCs w:val="22"/>
        </w:rPr>
        <w:t>táblázat</w:t>
      </w:r>
      <w:r w:rsidRPr="00DD2344">
        <w:rPr>
          <w:rFonts w:asciiTheme="minorHAnsi" w:eastAsiaTheme="minorEastAsia" w:hAnsiTheme="minorHAnsi" w:cstheme="minorBidi"/>
          <w:sz w:val="22"/>
          <w:szCs w:val="22"/>
        </w:rPr>
        <w:t xml:space="preserve"> </w:t>
      </w:r>
      <w:r w:rsidR="00DD2344">
        <w:rPr>
          <w:rFonts w:asciiTheme="minorHAnsi" w:eastAsiaTheme="minorEastAsia" w:hAnsiTheme="minorHAnsi" w:cstheme="minorBidi"/>
          <w:sz w:val="22"/>
          <w:szCs w:val="22"/>
        </w:rPr>
        <w:t>szemlélteti</w:t>
      </w:r>
      <w:r w:rsidRPr="21738482">
        <w:rPr>
          <w:rFonts w:asciiTheme="minorHAnsi" w:eastAsiaTheme="minorEastAsia" w:hAnsiTheme="minorHAnsi" w:cstheme="minorBidi"/>
          <w:sz w:val="22"/>
          <w:szCs w:val="22"/>
        </w:rPr>
        <w:t xml:space="preserve">, összesen 6 sérülékenység- (illetve 6-6 érzékenység- és alkalmazkodóképesség-) vizsgálatot végeztünk el.  </w:t>
      </w:r>
    </w:p>
    <w:p w14:paraId="480371D4"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52931360">
        <w:rPr>
          <w:rFonts w:asciiTheme="minorHAnsi" w:eastAsiaTheme="minorEastAsia" w:hAnsiTheme="minorHAnsi" w:cstheme="minorBidi"/>
          <w:sz w:val="22"/>
          <w:szCs w:val="22"/>
        </w:rPr>
        <w:t xml:space="preserve">A sérülékenység-vizsgálatokat eredendően két célterületre: </w:t>
      </w:r>
      <w:r w:rsidRPr="52931360">
        <w:rPr>
          <w:rFonts w:asciiTheme="minorHAnsi" w:eastAsiaTheme="minorEastAsia" w:hAnsiTheme="minorHAnsi" w:cstheme="minorBidi"/>
          <w:b/>
          <w:bCs/>
          <w:sz w:val="22"/>
          <w:szCs w:val="22"/>
        </w:rPr>
        <w:t>fővárosi és 12. kerületi</w:t>
      </w:r>
      <w:r w:rsidRPr="52931360">
        <w:rPr>
          <w:rFonts w:asciiTheme="minorHAnsi" w:eastAsiaTheme="minorEastAsia" w:hAnsiTheme="minorHAnsi" w:cstheme="minorBidi"/>
          <w:sz w:val="22"/>
          <w:szCs w:val="22"/>
        </w:rPr>
        <w:t xml:space="preserve"> szinten terveztük elvégezni. A két elemzésben bizonyos hatásviselő rendszereket különböző léptékben vizsgáltunk volna (pl. a fővárosi vizsgálatban építési övezeti, míg a kerületiben lakótömbök szintjén), végül azonban egységes léptékű, részletezettségű vizsgálatok mellett döntöttünk. Amennyiben kerületi önkormányzati szinten azonban rendelkezésre állnak részletesebb felbontású adatok, az egyes hatásviselők akár tovább differenciálhatók (pl. a városi zöldfelületek).  </w:t>
      </w:r>
    </w:p>
    <w:p w14:paraId="4732B200" w14:textId="77777777" w:rsidR="0002086D"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7EE3779F" w14:textId="77777777" w:rsidR="0002086D"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52931360">
        <w:rPr>
          <w:rFonts w:asciiTheme="minorHAnsi" w:eastAsiaTheme="minorEastAsia" w:hAnsiTheme="minorHAnsi" w:cstheme="minorBidi"/>
          <w:sz w:val="22"/>
          <w:szCs w:val="22"/>
        </w:rPr>
        <w:lastRenderedPageBreak/>
        <w:t>A projektben vizsgált térbeli hatásviselő rendszerek a következők:</w:t>
      </w:r>
    </w:p>
    <w:p w14:paraId="777115DB" w14:textId="77777777" w:rsidR="0002086D"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343F95B2" w14:textId="115996D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w:t>
      </w:r>
      <w:r w:rsidRPr="00AD0DEB">
        <w:rPr>
          <w:rFonts w:asciiTheme="minorHAnsi" w:eastAsiaTheme="minorEastAsia" w:hAnsiTheme="minorHAnsi" w:cstheme="minorBidi"/>
          <w:b/>
          <w:sz w:val="22"/>
          <w:szCs w:val="22"/>
        </w:rPr>
        <w:t xml:space="preserve">lakótömbök </w:t>
      </w:r>
      <w:r w:rsidRPr="00AD0DEB">
        <w:rPr>
          <w:rFonts w:asciiTheme="minorHAnsi" w:eastAsiaTheme="minorEastAsia" w:hAnsiTheme="minorHAnsi" w:cstheme="minorBidi"/>
          <w:sz w:val="22"/>
          <w:szCs w:val="22"/>
        </w:rPr>
        <w:t xml:space="preserve">azokat a városi tömböket, azaz utcák által </w:t>
      </w:r>
      <w:proofErr w:type="spellStart"/>
      <w:r w:rsidRPr="00AD0DEB">
        <w:rPr>
          <w:rFonts w:asciiTheme="minorHAnsi" w:eastAsiaTheme="minorEastAsia" w:hAnsiTheme="minorHAnsi" w:cstheme="minorBidi"/>
          <w:sz w:val="22"/>
          <w:szCs w:val="22"/>
        </w:rPr>
        <w:t>körülzárt</w:t>
      </w:r>
      <w:proofErr w:type="spellEnd"/>
      <w:r w:rsidRPr="00AD0DEB">
        <w:rPr>
          <w:rFonts w:asciiTheme="minorHAnsi" w:eastAsiaTheme="minorEastAsia" w:hAnsiTheme="minorHAnsi" w:cstheme="minorBidi"/>
          <w:sz w:val="22"/>
          <w:szCs w:val="22"/>
        </w:rPr>
        <w:t xml:space="preserve"> területeket jelentik, amelyekben legalább egy lakóház található, tehát elérhető rájuk vonatkoztatva KSH demográfiai adat.</w:t>
      </w:r>
    </w:p>
    <w:p w14:paraId="2145FEEE" w14:textId="77777777" w:rsidR="00524863" w:rsidRPr="00524863" w:rsidRDefault="00524863" w:rsidP="00524863">
      <w:pPr>
        <w:pStyle w:val="paragraph"/>
        <w:spacing w:after="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 xml:space="preserve">A </w:t>
      </w:r>
      <w:r w:rsidRPr="00524863">
        <w:rPr>
          <w:rFonts w:asciiTheme="minorHAnsi" w:eastAsiaTheme="minorEastAsia" w:hAnsiTheme="minorHAnsi" w:cstheme="minorBidi"/>
          <w:b/>
          <w:sz w:val="22"/>
          <w:szCs w:val="22"/>
        </w:rPr>
        <w:t>közutak</w:t>
      </w:r>
      <w:r w:rsidRPr="00524863">
        <w:rPr>
          <w:rFonts w:asciiTheme="minorHAnsi" w:eastAsiaTheme="minorEastAsia" w:hAnsiTheme="minorHAnsi" w:cstheme="minorBidi"/>
          <w:sz w:val="22"/>
          <w:szCs w:val="22"/>
        </w:rPr>
        <w:t xml:space="preserve"> kategória az autóforgalomnak helyet adó területeket jelentik, tehát közutak, körforgalmak és csomópontok. Az autóforgalomtól elzárt közterületek (sétálóutcák, sétányok, terek, közparkok, közkertek, </w:t>
      </w:r>
      <w:proofErr w:type="gramStart"/>
      <w:r w:rsidRPr="00524863">
        <w:rPr>
          <w:rFonts w:asciiTheme="minorHAnsi" w:eastAsiaTheme="minorEastAsia" w:hAnsiTheme="minorHAnsi" w:cstheme="minorBidi"/>
          <w:sz w:val="22"/>
          <w:szCs w:val="22"/>
        </w:rPr>
        <w:t>ösvények,</w:t>
      </w:r>
      <w:proofErr w:type="gramEnd"/>
      <w:r w:rsidRPr="00524863">
        <w:rPr>
          <w:rFonts w:asciiTheme="minorHAnsi" w:eastAsiaTheme="minorEastAsia" w:hAnsiTheme="minorHAnsi" w:cstheme="minorBidi"/>
          <w:sz w:val="22"/>
          <w:szCs w:val="22"/>
        </w:rPr>
        <w:t xml:space="preserve"> stb.), a magánterületi autóutak, valamint a kötött pályás közlekedésnek helyet adó területek nem képezik részét az elemzésnek. A közutak kategória térbeli lehatárolása adatok hiányában automatizált módon történt. Az a terület lett közút, amely megfelelt a következő követelményeknek:</w:t>
      </w:r>
    </w:p>
    <w:p w14:paraId="1551BD0B" w14:textId="3CCDC4AB" w:rsidR="00524863" w:rsidRPr="00524863" w:rsidRDefault="00524863" w:rsidP="00524863">
      <w:pPr>
        <w:pStyle w:val="paragraph"/>
        <w:numPr>
          <w:ilvl w:val="0"/>
          <w:numId w:val="35"/>
        </w:numPr>
        <w:spacing w:after="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A KSH tömb azonosító TOMB_ID második száma 6000 és 7000 között van.</w:t>
      </w:r>
    </w:p>
    <w:p w14:paraId="7BCE0009" w14:textId="3CFE9CBA" w:rsidR="00524863" w:rsidRPr="00524863" w:rsidRDefault="00524863" w:rsidP="00524863">
      <w:pPr>
        <w:pStyle w:val="paragraph"/>
        <w:numPr>
          <w:ilvl w:val="0"/>
          <w:numId w:val="35"/>
        </w:numPr>
        <w:spacing w:after="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Egy poligonból áll, egyszerű (vagyis önmagát nem metsző) geometriával rendelkezik</w:t>
      </w:r>
    </w:p>
    <w:p w14:paraId="28E441D5" w14:textId="0ECF65CA" w:rsidR="00524863" w:rsidRPr="00524863" w:rsidRDefault="00524863" w:rsidP="00524863">
      <w:pPr>
        <w:pStyle w:val="paragraph"/>
        <w:numPr>
          <w:ilvl w:val="0"/>
          <w:numId w:val="35"/>
        </w:numPr>
        <w:spacing w:after="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Az eddigi feltételeknek az utak mellett más területek is megfeleltek, így a végén csak az a terület lehetett közút, ami az Urban Atlas tömbjeivel jelentős mértékben nem fedett át (az Urban Atlas adatbázis kivonata nem tartalmazta az utakat, de a parkokat és egyéb nem közlekedési célú közterületeket igen)</w:t>
      </w:r>
    </w:p>
    <w:p w14:paraId="3DAE114F" w14:textId="6236219D" w:rsidR="00524863" w:rsidRPr="00524863" w:rsidRDefault="00524863" w:rsidP="00524863">
      <w:pPr>
        <w:pStyle w:val="paragraph"/>
        <w:spacing w:after="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Budapest XII. kerületére ezen túlmenően egy részletes kézi ellenőrzést és javítást is végeztünk.</w:t>
      </w:r>
    </w:p>
    <w:p w14:paraId="71DDA9CA" w14:textId="59DADFEF" w:rsidR="00524863" w:rsidRDefault="00524863" w:rsidP="00524863">
      <w:pPr>
        <w:pStyle w:val="paragraph"/>
        <w:spacing w:beforeAutospacing="0" w:after="0" w:afterAutospacing="0"/>
        <w:jc w:val="both"/>
        <w:rPr>
          <w:rFonts w:asciiTheme="minorHAnsi" w:eastAsiaTheme="minorEastAsia" w:hAnsiTheme="minorHAnsi" w:cstheme="minorBidi"/>
          <w:sz w:val="22"/>
          <w:szCs w:val="22"/>
        </w:rPr>
      </w:pPr>
      <w:r w:rsidRPr="00524863">
        <w:rPr>
          <w:rFonts w:asciiTheme="minorHAnsi" w:eastAsiaTheme="minorEastAsia" w:hAnsiTheme="minorHAnsi" w:cstheme="minorBidi"/>
          <w:sz w:val="22"/>
          <w:szCs w:val="22"/>
        </w:rPr>
        <w:t xml:space="preserve">A </w:t>
      </w:r>
      <w:r w:rsidRPr="00524863">
        <w:rPr>
          <w:rFonts w:asciiTheme="minorHAnsi" w:eastAsiaTheme="minorEastAsia" w:hAnsiTheme="minorHAnsi" w:cstheme="minorBidi"/>
          <w:b/>
          <w:sz w:val="22"/>
          <w:szCs w:val="22"/>
        </w:rPr>
        <w:t>közterületek</w:t>
      </w:r>
      <w:r w:rsidRPr="00524863">
        <w:rPr>
          <w:rFonts w:asciiTheme="minorHAnsi" w:eastAsiaTheme="minorEastAsia" w:hAnsiTheme="minorHAnsi" w:cstheme="minorBidi"/>
          <w:sz w:val="22"/>
          <w:szCs w:val="22"/>
        </w:rPr>
        <w:t xml:space="preserve"> besorolás az autóforgalomtól elzárt gyalogos közterületeket jelentik a beépített városrészeken. Budapest teljes területére adatok hiányában automatizált beazonosítással kerültek kiválasztásra ezek a területek. Az a közterület lett autóforgalomtól elzárt, amely az előzőekben említettek szerint nem minősült közútnak.</w:t>
      </w:r>
    </w:p>
    <w:p w14:paraId="699366A2" w14:textId="437EC879"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Budapest XII. kerületére részletes kézi lehatárolást végeztünk az alábbi elemek kiválasztásához:</w:t>
      </w:r>
    </w:p>
    <w:p w14:paraId="56D556DA"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 xml:space="preserve">sétálóutca </w:t>
      </w:r>
    </w:p>
    <w:p w14:paraId="5171C8A7"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tér/sétány gyalogos része</w:t>
      </w:r>
    </w:p>
    <w:p w14:paraId="152B983F"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közpark, közkert (Normafát, Széchenyi-hegyet, Kis Svábhegyet beleértve, mert ezek városi park funkciót töltenek be)</w:t>
      </w:r>
    </w:p>
    <w:p w14:paraId="447C59BD"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játszóterek</w:t>
      </w:r>
    </w:p>
    <w:p w14:paraId="718B91FB"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ösvény, gyalogút, lépcső lakott terület szélén (sokszor külön poligon)</w:t>
      </w:r>
    </w:p>
    <w:p w14:paraId="126C40B9" w14:textId="77777777" w:rsidR="0002086D" w:rsidRPr="00AD0DEB" w:rsidRDefault="0002086D" w:rsidP="0002086D">
      <w:pPr>
        <w:pStyle w:val="paragraph"/>
        <w:numPr>
          <w:ilvl w:val="0"/>
          <w:numId w:val="23"/>
        </w:numPr>
        <w:spacing w:before="0" w:after="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temető</w:t>
      </w:r>
    </w:p>
    <w:p w14:paraId="5DFBBA7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Ezzel szemben nem kerültek kiválasztásra a járdák (mert a közutakkal egyező poligonokban találhatók), a magánterületek és zárt intézményi területek, a gyalogosok által nem megközelíthető közterületek (pl. rézsűk, bozótosok), az erdők, illetve további olyan területek, amelyek lakótömb vagy út kategóriába esnek.</w:t>
      </w:r>
    </w:p>
    <w:p w14:paraId="1D2D6F74"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7319712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w:t>
      </w:r>
      <w:r w:rsidRPr="00AD0DEB">
        <w:rPr>
          <w:rFonts w:asciiTheme="minorHAnsi" w:eastAsiaTheme="minorEastAsia" w:hAnsiTheme="minorHAnsi" w:cstheme="minorBidi"/>
          <w:b/>
          <w:sz w:val="22"/>
          <w:szCs w:val="22"/>
        </w:rPr>
        <w:t>városi zöldterületek</w:t>
      </w:r>
      <w:r w:rsidRPr="00AD0DEB">
        <w:rPr>
          <w:rFonts w:asciiTheme="minorHAnsi" w:eastAsiaTheme="minorEastAsia" w:hAnsiTheme="minorHAnsi" w:cstheme="minorBidi"/>
          <w:sz w:val="22"/>
          <w:szCs w:val="22"/>
        </w:rPr>
        <w:t xml:space="preserve"> kategória az olyan területeket fed le, amelyek városi belterületi részeken, vagy közvetlenül azok mellett találhatók, kitettek a városi klimatikus hatásoknak, és jellemzően erősen leterheltek.  Budapest XII. kerületében kézi térbeli lehatárolást végeztünk. Mivel ebben az elemzésben nem az emberek, hanem a zöldterület maga (növények, ökoszisztéma) a hatásviselő, nem volt feltétel, hogy kiválasztott területek emberek által megközelíthetők legyenek.</w:t>
      </w:r>
    </w:p>
    <w:p w14:paraId="3216F854" w14:textId="77777777" w:rsidR="0002086D" w:rsidRPr="00AD0DEB" w:rsidRDefault="0002086D" w:rsidP="0002086D">
      <w:pPr>
        <w:pStyle w:val="paragraph"/>
        <w:numPr>
          <w:ilvl w:val="0"/>
          <w:numId w:val="22"/>
        </w:numPr>
        <w:spacing w:before="0" w:beforeAutospacing="0" w:after="0" w:afterAutospacing="0"/>
        <w:jc w:val="both"/>
        <w:rPr>
          <w:rFonts w:asciiTheme="minorHAnsi" w:eastAsiaTheme="minorHAnsi" w:hAnsiTheme="minorHAnsi" w:cstheme="minorBidi"/>
          <w:sz w:val="22"/>
          <w:szCs w:val="22"/>
          <w:lang w:eastAsia="en-US"/>
        </w:rPr>
      </w:pPr>
      <w:r w:rsidRPr="00AD0DEB">
        <w:rPr>
          <w:rFonts w:asciiTheme="minorHAnsi" w:eastAsiaTheme="minorHAnsi" w:hAnsiTheme="minorHAnsi" w:cstheme="minorBidi"/>
          <w:sz w:val="22"/>
          <w:szCs w:val="22"/>
          <w:lang w:eastAsia="en-US"/>
        </w:rPr>
        <w:t>közparkok, közkertek (Normafát, Széchenyi-hegyet, Kis Svábhegyet beleértve, mert ezek városi park funkciót töltenek be)</w:t>
      </w:r>
    </w:p>
    <w:p w14:paraId="36417E77" w14:textId="77777777" w:rsidR="0002086D" w:rsidRPr="00AD0DEB" w:rsidRDefault="0002086D" w:rsidP="0002086D">
      <w:pPr>
        <w:pStyle w:val="Listaszerbekezds"/>
        <w:numPr>
          <w:ilvl w:val="0"/>
          <w:numId w:val="21"/>
        </w:numPr>
        <w:jc w:val="both"/>
      </w:pPr>
      <w:r w:rsidRPr="00AD0DEB">
        <w:t>játszóterek</w:t>
      </w:r>
    </w:p>
    <w:p w14:paraId="099D6DCE" w14:textId="77777777" w:rsidR="0002086D" w:rsidRPr="00AD0DEB" w:rsidRDefault="0002086D" w:rsidP="0002086D">
      <w:pPr>
        <w:pStyle w:val="Listaszerbekezds"/>
        <w:numPr>
          <w:ilvl w:val="0"/>
          <w:numId w:val="21"/>
        </w:numPr>
        <w:jc w:val="both"/>
      </w:pPr>
      <w:r w:rsidRPr="00AD0DEB">
        <w:t>tér/</w:t>
      </w:r>
      <w:proofErr w:type="gramStart"/>
      <w:r w:rsidRPr="00AD0DEB">
        <w:t>sétány</w:t>
      </w:r>
      <w:proofErr w:type="gramEnd"/>
      <w:r w:rsidRPr="00AD0DEB">
        <w:t xml:space="preserve"> amin van nagy területű, összefüggő növényzet</w:t>
      </w:r>
    </w:p>
    <w:p w14:paraId="778A31C1" w14:textId="77777777" w:rsidR="0002086D" w:rsidRPr="00AD0DEB" w:rsidRDefault="0002086D" w:rsidP="0002086D">
      <w:pPr>
        <w:pStyle w:val="Listaszerbekezds"/>
        <w:numPr>
          <w:ilvl w:val="0"/>
          <w:numId w:val="21"/>
        </w:numPr>
        <w:jc w:val="both"/>
      </w:pPr>
      <w:r w:rsidRPr="00AD0DEB">
        <w:lastRenderedPageBreak/>
        <w:t>nagy területű összefüggő zöld szigetek, zöldsávok, rézsűk, még gyalogosan nem is elérhető (pl. csomópontokban, nagyobb utak közepén, végén) - tehát az út poligon lenne kiválasztva</w:t>
      </w:r>
    </w:p>
    <w:p w14:paraId="0BA3A29E" w14:textId="77777777" w:rsidR="0002086D" w:rsidRPr="00AD0DEB" w:rsidRDefault="0002086D" w:rsidP="0002086D">
      <w:pPr>
        <w:pStyle w:val="Listaszerbekezds"/>
        <w:numPr>
          <w:ilvl w:val="0"/>
          <w:numId w:val="21"/>
        </w:numPr>
        <w:jc w:val="both"/>
      </w:pPr>
      <w:r w:rsidRPr="00AD0DEB">
        <w:t>jelentős fasorok, ágyások (pl. KÉSZ-ben védett, megtartandó, vagy különleges kezelést igénylő) - tehát az út poligon lenne kiválasztva</w:t>
      </w:r>
    </w:p>
    <w:p w14:paraId="1FA23149" w14:textId="77777777" w:rsidR="0002086D" w:rsidRPr="00AD0DEB" w:rsidRDefault="0002086D" w:rsidP="0002086D">
      <w:pPr>
        <w:pStyle w:val="Listaszerbekezds"/>
        <w:numPr>
          <w:ilvl w:val="0"/>
          <w:numId w:val="21"/>
        </w:numPr>
        <w:jc w:val="both"/>
      </w:pPr>
      <w:r w:rsidRPr="00AD0DEB">
        <w:t>ösvény (sokszor külön poligon)</w:t>
      </w:r>
    </w:p>
    <w:p w14:paraId="2C49859A" w14:textId="77777777" w:rsidR="0002086D" w:rsidRPr="00AD0DEB" w:rsidRDefault="0002086D" w:rsidP="0002086D">
      <w:pPr>
        <w:pStyle w:val="Listaszerbekezds"/>
        <w:numPr>
          <w:ilvl w:val="0"/>
          <w:numId w:val="21"/>
        </w:numPr>
        <w:spacing w:after="0"/>
        <w:jc w:val="both"/>
      </w:pPr>
      <w:r w:rsidRPr="00AD0DEB">
        <w:t>temető</w:t>
      </w:r>
    </w:p>
    <w:p w14:paraId="1B9734BF" w14:textId="77777777" w:rsidR="0002086D" w:rsidRPr="00AD0DEB" w:rsidRDefault="0002086D" w:rsidP="0002086D">
      <w:pPr>
        <w:pStyle w:val="Listaszerbekezds"/>
        <w:numPr>
          <w:ilvl w:val="0"/>
          <w:numId w:val="21"/>
        </w:numPr>
        <w:spacing w:after="0"/>
        <w:jc w:val="both"/>
      </w:pPr>
      <w:r w:rsidRPr="00AD0DEB">
        <w:t>közvetlenül lakott területek menti látogatottabb zöldterületek (pl. Ördögorom, Széchenyi-hegy, Zugliget)</w:t>
      </w:r>
    </w:p>
    <w:p w14:paraId="12CF4806" w14:textId="77777777" w:rsidR="0002086D" w:rsidRPr="00AD0DEB" w:rsidRDefault="0002086D" w:rsidP="0002086D">
      <w:pPr>
        <w:spacing w:after="0"/>
        <w:jc w:val="both"/>
      </w:pPr>
    </w:p>
    <w:p w14:paraId="7AE7825A" w14:textId="51B46A29" w:rsidR="0002086D" w:rsidRPr="00524863" w:rsidRDefault="0002086D" w:rsidP="00524863">
      <w:pPr>
        <w:spacing w:after="0"/>
        <w:jc w:val="both"/>
      </w:pPr>
      <w:r w:rsidRPr="00AD0DEB">
        <w:t>Ezzel szemben a magánterületen található zöldterületek nem tárgya ennek az elemzésnek. Továbbá, az erdők és a természetközeli, közpark típusú funkció nélküli zöldterületek sem teszik részét a vizsgálatnak, azért, mert az elemzés más szempontrendszert igényelne, mint a beépített városrészek zöldterületei.</w:t>
      </w:r>
    </w:p>
    <w:p w14:paraId="4A93ABB3" w14:textId="4A7285D9" w:rsidR="0002086D" w:rsidRDefault="007E7C26" w:rsidP="0002086D">
      <w:pPr>
        <w:pStyle w:val="paragraph"/>
        <w:spacing w:beforeAutospacing="0" w:after="0" w:afterAutospacing="0"/>
        <w:jc w:val="both"/>
        <w:rPr>
          <w:rFonts w:asciiTheme="minorHAnsi" w:eastAsiaTheme="minorEastAsia" w:hAnsiTheme="minorHAnsi" w:cstheme="minorBidi"/>
          <w:sz w:val="22"/>
          <w:szCs w:val="22"/>
        </w:rPr>
      </w:pPr>
      <w:r w:rsidRPr="007E7C26">
        <w:rPr>
          <w:rFonts w:asciiTheme="minorHAnsi" w:eastAsiaTheme="minorEastAsia" w:hAnsiTheme="minorHAnsi" w:cstheme="minorBidi"/>
          <w:sz w:val="22"/>
          <w:szCs w:val="22"/>
        </w:rPr>
        <w:t>A Budapesti vizsgálatnál a városi zöldterületek adatok hiányában automatizált kiválasztással történt. Azokat a területeket választottuk ki, melyek nem közutak, vagy egyéb, nem közlekedési célú közterületek, nincs lakosságuk és burkoltsági arányuk kisebb, mint 5%.</w:t>
      </w:r>
    </w:p>
    <w:p w14:paraId="2685B91D" w14:textId="77777777" w:rsidR="007E7C26" w:rsidRPr="00AD0DEB" w:rsidRDefault="007E7C26" w:rsidP="0002086D">
      <w:pPr>
        <w:pStyle w:val="paragraph"/>
        <w:spacing w:beforeAutospacing="0" w:after="0" w:afterAutospacing="0"/>
        <w:jc w:val="both"/>
        <w:rPr>
          <w:rFonts w:asciiTheme="minorHAnsi" w:eastAsiaTheme="minorEastAsia" w:hAnsiTheme="minorHAnsi" w:cstheme="minorBidi"/>
          <w:sz w:val="22"/>
          <w:szCs w:val="22"/>
        </w:rPr>
      </w:pPr>
    </w:p>
    <w:p w14:paraId="1E2EC50D"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következő fejezetekben a beazonosított hatásviselő rendszerekre vonatkoztatott kitettségi, érzékenységi és alkalmazkodóképességi indikátorok kiválasztásának a folyamat kerül bemutatásra. </w:t>
      </w:r>
    </w:p>
    <w:p w14:paraId="034A411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52AFE021" w14:textId="77777777" w:rsidR="0002086D" w:rsidRPr="000D6BC4" w:rsidRDefault="0002086D" w:rsidP="000D6BC4">
      <w:pPr>
        <w:pStyle w:val="Cmsor2"/>
      </w:pPr>
      <w:bookmarkStart w:id="11" w:name="_Toc224811826"/>
      <w:r w:rsidRPr="000D6BC4">
        <w:rPr>
          <w:rStyle w:val="normaltextrun"/>
        </w:rPr>
        <w:t>Kitettségi indikátorok meghatározása</w:t>
      </w:r>
      <w:bookmarkEnd w:id="11"/>
      <w:r w:rsidRPr="000D6BC4">
        <w:rPr>
          <w:rStyle w:val="normaltextrun"/>
        </w:rPr>
        <w:t> </w:t>
      </w:r>
    </w:p>
    <w:p w14:paraId="4036247D"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color w:val="4471C4"/>
          <w:sz w:val="22"/>
          <w:szCs w:val="22"/>
        </w:rPr>
      </w:pPr>
      <w:r w:rsidRPr="00AD0DEB">
        <w:rPr>
          <w:rFonts w:asciiTheme="minorHAnsi" w:eastAsiaTheme="minorEastAsia" w:hAnsiTheme="minorHAnsi" w:cstheme="minorBidi"/>
          <w:sz w:val="22"/>
          <w:szCs w:val="22"/>
        </w:rPr>
        <w:t xml:space="preserve">Az </w:t>
      </w:r>
      <w:r w:rsidRPr="00AD0DEB">
        <w:rPr>
          <w:rFonts w:asciiTheme="minorHAnsi" w:eastAsiaTheme="minorEastAsia" w:hAnsiTheme="minorHAnsi" w:cstheme="minorBidi"/>
          <w:b/>
          <w:bCs/>
          <w:sz w:val="22"/>
          <w:szCs w:val="22"/>
        </w:rPr>
        <w:t xml:space="preserve">indikátor </w:t>
      </w:r>
      <w:r w:rsidRPr="00AD0DEB">
        <w:rPr>
          <w:rFonts w:asciiTheme="minorHAnsi" w:eastAsiaTheme="minorEastAsia" w:hAnsiTheme="minorHAnsi" w:cstheme="minorBidi"/>
          <w:sz w:val="22"/>
          <w:szCs w:val="22"/>
        </w:rPr>
        <w:t xml:space="preserve">a sérülékenységvizsgálatban alkalmazott mérőszám vagy mutató, amely számszerűen jellemzi az éghajlatváltozással kapcsolatos állapotokat, hatásokat, kockázatokat vagy az alkalmazkodás mértékét. </w:t>
      </w:r>
    </w:p>
    <w:p w14:paraId="7822995C"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color w:val="4471C4"/>
          <w:sz w:val="22"/>
          <w:szCs w:val="22"/>
        </w:rPr>
      </w:pPr>
      <w:r w:rsidRPr="00AD0DEB">
        <w:rPr>
          <w:rFonts w:asciiTheme="minorHAnsi" w:eastAsiaTheme="minorEastAsia" w:hAnsiTheme="minorHAnsi" w:cstheme="minorBidi"/>
          <w:sz w:val="22"/>
          <w:szCs w:val="22"/>
        </w:rPr>
        <w:t xml:space="preserve">Jelen vizsgálatban a kitettség mértékét leíró kitettségi indikátorok egy-egy klímaindikátornak felelnek meg, amelyek alatt időjárási/klímaelemek olyan statisztikai mutatóit értjük, amelyek alkalmasak a vizsgálatra kiválasztott klimatikus és természeti hatások (csapadékvízelöntés, hőhullám, szárazság) intenzitásának jellemzésére adott földrajzi helyeken. </w:t>
      </w:r>
    </w:p>
    <w:p w14:paraId="6262695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Miután a sérülékenységvizsgálatban a különböző indikátorok térbeli eloszlásában mutatkozó különbségeket vizsgáljuk, a kitettségi térképek alapjául szolgáló kitettségi indikátorokat oly módon volt szükséges meghatározni, hogy a vizsgálat tárgyát képező kis terület, a főváros közigazgatási területe (525,2 km</w:t>
      </w:r>
      <w:r w:rsidRPr="00AD0DEB">
        <w:rPr>
          <w:rFonts w:asciiTheme="minorHAnsi" w:eastAsiaTheme="minorEastAsia" w:hAnsiTheme="minorHAnsi" w:cstheme="minorBidi"/>
          <w:sz w:val="22"/>
          <w:szCs w:val="22"/>
          <w:vertAlign w:val="superscript"/>
        </w:rPr>
        <w:t>2</w:t>
      </w:r>
      <w:r w:rsidRPr="00AD0DEB">
        <w:rPr>
          <w:rFonts w:asciiTheme="minorHAnsi" w:eastAsiaTheme="minorEastAsia" w:hAnsiTheme="minorHAnsi" w:cstheme="minorBidi"/>
          <w:sz w:val="22"/>
          <w:szCs w:val="22"/>
        </w:rPr>
        <w:t>) esetében is kimutathatók legyenek a területi különbségek. (A sérülékenységvizsgálat jellemzően országos léptékben készül, ami igaz pl. a NATÉR-</w:t>
      </w:r>
      <w:proofErr w:type="spellStart"/>
      <w:r w:rsidRPr="00AD0DEB">
        <w:rPr>
          <w:rFonts w:asciiTheme="minorHAnsi" w:eastAsiaTheme="minorEastAsia" w:hAnsiTheme="minorHAnsi" w:cstheme="minorBidi"/>
          <w:sz w:val="22"/>
          <w:szCs w:val="22"/>
        </w:rPr>
        <w:t>ra</w:t>
      </w:r>
      <w:proofErr w:type="spellEnd"/>
      <w:r w:rsidRPr="00AD0DEB">
        <w:rPr>
          <w:rFonts w:asciiTheme="minorHAnsi" w:eastAsiaTheme="minorEastAsia" w:hAnsiTheme="minorHAnsi" w:cstheme="minorBidi"/>
          <w:sz w:val="22"/>
          <w:szCs w:val="22"/>
        </w:rPr>
        <w:t xml:space="preserve"> is, ami nem igényel olyan részletes térbeli felbontású adatokat, mint amire jelen vizsgálatban szükség volt.) Ennek következtében az eredeti koncepció szerinti megközelítés, azaz a – NATÉR</w:t>
      </w:r>
      <w:r w:rsidRPr="00DD2344">
        <w:rPr>
          <w:rFonts w:asciiTheme="minorHAnsi" w:eastAsiaTheme="minorEastAsia" w:hAnsiTheme="minorHAnsi" w:cstheme="minorBidi"/>
          <w:sz w:val="22"/>
          <w:szCs w:val="22"/>
        </w:rPr>
        <w:t>-ban is alkalmazott</w:t>
      </w:r>
      <w:r w:rsidRPr="00DD2344">
        <w:rPr>
          <w:rStyle w:val="Lbjegyzet-hivatkozs"/>
          <w:rFonts w:asciiTheme="minorHAnsi" w:eastAsiaTheme="minorEastAsia" w:hAnsiTheme="minorHAnsi" w:cstheme="minorBidi"/>
          <w:sz w:val="22"/>
          <w:szCs w:val="22"/>
        </w:rPr>
        <w:footnoteReference w:id="8"/>
      </w:r>
      <w:r w:rsidRPr="00DD2344">
        <w:rPr>
          <w:rFonts w:asciiTheme="minorHAnsi" w:eastAsiaTheme="minorEastAsia" w:hAnsiTheme="minorHAnsi" w:cstheme="minorBidi"/>
          <w:sz w:val="22"/>
          <w:szCs w:val="22"/>
        </w:rPr>
        <w:t xml:space="preserve"> – leskálázott</w:t>
      </w:r>
      <w:r w:rsidRPr="00AD0DEB">
        <w:rPr>
          <w:rFonts w:asciiTheme="minorHAnsi" w:eastAsiaTheme="minorEastAsia" w:hAnsiTheme="minorHAnsi" w:cstheme="minorBidi"/>
          <w:sz w:val="22"/>
          <w:szCs w:val="22"/>
        </w:rPr>
        <w:t xml:space="preserve"> klímamodellekből levezethető mutatók alkalmazása nem volt megfelelő, mert a leskálázott klímamodellek jellemző rácscella mérete 10 × 10 km. Ez a területi felbontás túlságosan durva a célterületünkhöz mérten, hiszen Budapest területének nagy részét mindössze 4 db rácscella lefedi. </w:t>
      </w:r>
    </w:p>
    <w:p w14:paraId="746FFF73"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07A7DE9C" w14:textId="77777777" w:rsidR="0002086D" w:rsidRPr="00AD0DEB" w:rsidRDefault="0002086D" w:rsidP="0002086D">
      <w:pPr>
        <w:pStyle w:val="paragraph"/>
        <w:spacing w:beforeAutospacing="0" w:after="0" w:afterAutospacing="0"/>
        <w:jc w:val="both"/>
        <w:rPr>
          <w:rFonts w:ascii="Aptos" w:eastAsia="Aptos" w:hAnsi="Aptos" w:cs="Aptos"/>
          <w:i/>
          <w:iCs/>
          <w:sz w:val="22"/>
          <w:szCs w:val="22"/>
        </w:rPr>
      </w:pPr>
      <w:r w:rsidRPr="00AD0DEB">
        <w:rPr>
          <w:rFonts w:asciiTheme="minorHAnsi" w:eastAsiaTheme="minorEastAsia" w:hAnsiTheme="minorHAnsi" w:cstheme="minorBidi"/>
          <w:sz w:val="22"/>
          <w:szCs w:val="22"/>
        </w:rPr>
        <w:t xml:space="preserve">A </w:t>
      </w:r>
      <w:r w:rsidRPr="00AD0DEB">
        <w:rPr>
          <w:rFonts w:asciiTheme="minorHAnsi" w:eastAsiaTheme="minorEastAsia" w:hAnsiTheme="minorHAnsi" w:cstheme="minorBidi"/>
          <w:b/>
          <w:bCs/>
          <w:sz w:val="22"/>
          <w:szCs w:val="22"/>
        </w:rPr>
        <w:t xml:space="preserve">csapadékadatok </w:t>
      </w:r>
      <w:r w:rsidRPr="00AD0DEB">
        <w:rPr>
          <w:rFonts w:asciiTheme="minorHAnsi" w:eastAsiaTheme="minorEastAsia" w:hAnsiTheme="minorHAnsi" w:cstheme="minorBidi"/>
          <w:sz w:val="22"/>
          <w:szCs w:val="22"/>
        </w:rPr>
        <w:t xml:space="preserve">tekintetében a térbeli változatosság a leskálázott klímamodell adatok alapján ráadásul csak kisebb (minimum regionális) léptékben mutatható ki. A maximális csapadékintenzitás területi különbségeit ezért megpróbáltuk az OMSZ (jelenleg </w:t>
      </w:r>
      <w:proofErr w:type="spellStart"/>
      <w:r w:rsidRPr="00AD0DEB">
        <w:rPr>
          <w:rFonts w:asciiTheme="minorHAnsi" w:eastAsiaTheme="minorEastAsia" w:hAnsiTheme="minorHAnsi" w:cstheme="minorBidi"/>
          <w:sz w:val="22"/>
          <w:szCs w:val="22"/>
        </w:rPr>
        <w:t>HungaroMet</w:t>
      </w:r>
      <w:proofErr w:type="spellEnd"/>
      <w:r w:rsidRPr="00AD0DEB">
        <w:rPr>
          <w:rFonts w:asciiTheme="minorHAnsi" w:eastAsiaTheme="minorEastAsia" w:hAnsiTheme="minorHAnsi" w:cstheme="minorBidi"/>
          <w:sz w:val="22"/>
          <w:szCs w:val="22"/>
        </w:rPr>
        <w:t>) 15 perces radarképei (2014-</w:t>
      </w:r>
      <w:r w:rsidRPr="00AD0DEB">
        <w:rPr>
          <w:rFonts w:asciiTheme="minorHAnsi" w:eastAsiaTheme="minorEastAsia" w:hAnsiTheme="minorHAnsi" w:cstheme="minorBidi"/>
          <w:sz w:val="22"/>
          <w:szCs w:val="22"/>
        </w:rPr>
        <w:lastRenderedPageBreak/>
        <w:t>2022) alapján ábrázolni</w:t>
      </w:r>
      <w:r w:rsidRPr="00AD0DEB">
        <w:rPr>
          <w:rStyle w:val="Lbjegyzet-hivatkozs"/>
          <w:rFonts w:asciiTheme="minorHAnsi" w:eastAsiaTheme="minorEastAsia" w:hAnsiTheme="minorHAnsi" w:cstheme="minorBidi"/>
          <w:sz w:val="22"/>
          <w:szCs w:val="22"/>
        </w:rPr>
        <w:footnoteReference w:id="9"/>
      </w:r>
      <w:r w:rsidRPr="00AD0DEB">
        <w:rPr>
          <w:rFonts w:asciiTheme="minorHAnsi" w:eastAsiaTheme="minorEastAsia" w:hAnsiTheme="minorHAnsi" w:cstheme="minorBidi"/>
          <w:sz w:val="22"/>
          <w:szCs w:val="22"/>
        </w:rPr>
        <w:t xml:space="preserve">, azonban a radaradatok vizsgálata alapján arra a következtetésre jutottunk, hogy a rendelkezésre álló radaros mérések nem alkalmasak a csapadékintenzitás hosszútávú térbeli mintázatának megbízható jellemzésére. Ezért végül a főváros teljes területére egységes csapadékindikátor értéket határoztunk meg, azaz az </w:t>
      </w:r>
      <w:r w:rsidRPr="00AD0DEB">
        <w:rPr>
          <w:rFonts w:asciiTheme="minorHAnsi" w:eastAsiaTheme="minorEastAsia" w:hAnsiTheme="minorHAnsi" w:cstheme="minorBidi"/>
          <w:b/>
          <w:bCs/>
          <w:sz w:val="22"/>
          <w:szCs w:val="22"/>
        </w:rPr>
        <w:t>elöntés</w:t>
      </w:r>
      <w:r w:rsidRPr="00AD0DEB">
        <w:rPr>
          <w:rFonts w:asciiTheme="minorHAnsi" w:eastAsiaTheme="minorEastAsia" w:hAnsiTheme="minorHAnsi" w:cstheme="minorBidi"/>
          <w:sz w:val="22"/>
          <w:szCs w:val="22"/>
        </w:rPr>
        <w:t>re vonatkozóan területi változékonyságot jelző kitettségi térkép homogén értéket mutat.</w:t>
      </w:r>
    </w:p>
    <w:p w14:paraId="4E13B5A7" w14:textId="7CF60AE6" w:rsidR="0002086D" w:rsidRPr="00AD0DEB" w:rsidRDefault="0002086D" w:rsidP="0002086D">
      <w:pPr>
        <w:pStyle w:val="paragraph"/>
        <w:spacing w:before="299" w:beforeAutospacing="0" w:after="299"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w:t>
      </w:r>
      <w:r w:rsidRPr="00AD0DEB">
        <w:rPr>
          <w:rFonts w:asciiTheme="minorHAnsi" w:eastAsiaTheme="minorEastAsia" w:hAnsiTheme="minorHAnsi" w:cstheme="minorBidi"/>
          <w:b/>
          <w:bCs/>
          <w:sz w:val="22"/>
          <w:szCs w:val="22"/>
        </w:rPr>
        <w:t xml:space="preserve">hőhullám </w:t>
      </w:r>
      <w:r w:rsidRPr="00AD0DEB">
        <w:rPr>
          <w:rFonts w:asciiTheme="minorHAnsi" w:eastAsiaTheme="minorEastAsia" w:hAnsiTheme="minorHAnsi" w:cstheme="minorBidi"/>
          <w:sz w:val="22"/>
          <w:szCs w:val="22"/>
        </w:rPr>
        <w:t xml:space="preserve">esetében az extrém hőmérsékleteket leíró éghajlati mérőszámokat ugyanakkor lehetségesnek tartottuk az említett 10 × 10 km-es felbontásnál nagyobb részletességgel ábrázolni, ezért a klímamodell adatok </w:t>
      </w:r>
      <w:r w:rsidRPr="00DD2344">
        <w:rPr>
          <w:rFonts w:asciiTheme="minorHAnsi" w:eastAsiaTheme="minorEastAsia" w:hAnsiTheme="minorHAnsi" w:cstheme="minorBidi"/>
          <w:sz w:val="22"/>
          <w:szCs w:val="22"/>
        </w:rPr>
        <w:t xml:space="preserve">helyett itt a </w:t>
      </w:r>
      <w:proofErr w:type="spellStart"/>
      <w:r w:rsidRPr="00DD2344">
        <w:rPr>
          <w:rFonts w:asciiTheme="minorHAnsi" w:eastAsiaTheme="minorEastAsia" w:hAnsiTheme="minorHAnsi" w:cstheme="minorBidi"/>
          <w:sz w:val="22"/>
          <w:szCs w:val="22"/>
        </w:rPr>
        <w:t>MeteoBlue</w:t>
      </w:r>
      <w:proofErr w:type="spellEnd"/>
      <w:r w:rsidRPr="00DD2344">
        <w:rPr>
          <w:rFonts w:asciiTheme="minorHAnsi" w:eastAsiaTheme="minorEastAsia" w:hAnsiTheme="minorHAnsi" w:cstheme="minorBidi"/>
          <w:sz w:val="22"/>
          <w:szCs w:val="22"/>
        </w:rPr>
        <w:t xml:space="preserve"> időjárás-</w:t>
      </w:r>
      <w:proofErr w:type="spellStart"/>
      <w:r w:rsidRPr="00DD2344">
        <w:rPr>
          <w:rFonts w:asciiTheme="minorHAnsi" w:eastAsiaTheme="minorEastAsia" w:hAnsiTheme="minorHAnsi" w:cstheme="minorBidi"/>
          <w:sz w:val="22"/>
          <w:szCs w:val="22"/>
        </w:rPr>
        <w:t>előrejelző</w:t>
      </w:r>
      <w:proofErr w:type="spellEnd"/>
      <w:r w:rsidRPr="00DD2344">
        <w:rPr>
          <w:rFonts w:asciiTheme="minorHAnsi" w:eastAsiaTheme="minorEastAsia" w:hAnsiTheme="minorHAnsi" w:cstheme="minorBidi"/>
          <w:sz w:val="22"/>
          <w:szCs w:val="22"/>
        </w:rPr>
        <w:t xml:space="preserve"> szolgáltató cég</w:t>
      </w:r>
      <w:r w:rsidRPr="00DD2344">
        <w:rPr>
          <w:rStyle w:val="Lbjegyzet-hivatkozs"/>
          <w:rFonts w:asciiTheme="minorHAnsi" w:eastAsiaTheme="minorEastAsia" w:hAnsiTheme="minorHAnsi" w:cstheme="minorBidi"/>
          <w:sz w:val="22"/>
          <w:szCs w:val="22"/>
        </w:rPr>
        <w:footnoteReference w:id="10"/>
      </w:r>
      <w:r w:rsidRPr="00DD2344">
        <w:rPr>
          <w:rFonts w:asciiTheme="minorHAnsi" w:eastAsiaTheme="minorEastAsia" w:hAnsiTheme="minorHAnsi" w:cstheme="minorBidi"/>
          <w:sz w:val="22"/>
          <w:szCs w:val="22"/>
        </w:rPr>
        <w:t xml:space="preserve"> egy adott, extrém meleg nap legmelegebb órájára (2024. július 16. 15 óra) elkészült budapesti </w:t>
      </w:r>
      <w:proofErr w:type="spellStart"/>
      <w:r w:rsidRPr="00DD2344">
        <w:rPr>
          <w:rFonts w:asciiTheme="minorHAnsi" w:eastAsiaTheme="minorEastAsia" w:hAnsiTheme="minorHAnsi" w:cstheme="minorBidi"/>
          <w:sz w:val="22"/>
          <w:szCs w:val="22"/>
        </w:rPr>
        <w:t>hiperlokális</w:t>
      </w:r>
      <w:proofErr w:type="spellEnd"/>
      <w:r w:rsidRPr="00DD2344">
        <w:rPr>
          <w:rFonts w:asciiTheme="minorHAnsi" w:eastAsiaTheme="minorEastAsia" w:hAnsiTheme="minorHAnsi" w:cstheme="minorBidi"/>
          <w:sz w:val="22"/>
          <w:szCs w:val="22"/>
        </w:rPr>
        <w:t xml:space="preserve"> városi hőtérképét alkalmaztuk, amely 10 x 10 méteres rácsfelbontásban jeleníti meg a mért hőmérsékleti adatokat. A hőmérsékleti értékek területi eloszlási különbségeit nagyjából állandónak tekintettük amiatt, mert a térbeli</w:t>
      </w:r>
      <w:r w:rsidRPr="00AD0DEB">
        <w:rPr>
          <w:rFonts w:asciiTheme="minorHAnsi" w:eastAsiaTheme="minorEastAsia" w:hAnsiTheme="minorHAnsi" w:cstheme="minorBidi"/>
          <w:sz w:val="22"/>
          <w:szCs w:val="22"/>
        </w:rPr>
        <w:t xml:space="preserve"> különbség alapvetően két (nagyjából) állandó tényező függvényei: a beépítettségből fakadó városi hőszigethatásé, illetve a tengerszintfeletti magasságé. </w:t>
      </w:r>
    </w:p>
    <w:p w14:paraId="652C9D3C" w14:textId="40F6B8DE" w:rsidR="0002086D" w:rsidRPr="00AD0DEB" w:rsidRDefault="0002086D" w:rsidP="0002086D">
      <w:pPr>
        <w:pStyle w:val="paragraph"/>
        <w:spacing w:beforeAutospacing="0" w:after="24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Bár a </w:t>
      </w:r>
      <w:r w:rsidRPr="00AD0DEB">
        <w:rPr>
          <w:rFonts w:asciiTheme="minorHAnsi" w:eastAsiaTheme="minorEastAsia" w:hAnsiTheme="minorHAnsi" w:cstheme="minorBidi"/>
          <w:b/>
          <w:bCs/>
          <w:sz w:val="22"/>
          <w:szCs w:val="22"/>
        </w:rPr>
        <w:t>szárazság</w:t>
      </w:r>
      <w:r w:rsidRPr="00AD0DEB">
        <w:rPr>
          <w:rFonts w:asciiTheme="minorHAnsi" w:eastAsiaTheme="minorEastAsia" w:hAnsiTheme="minorHAnsi" w:cstheme="minorBidi"/>
          <w:sz w:val="22"/>
          <w:szCs w:val="22"/>
        </w:rPr>
        <w:t>nak/</w:t>
      </w:r>
      <w:r w:rsidRPr="00AD0DEB">
        <w:rPr>
          <w:rFonts w:asciiTheme="minorHAnsi" w:eastAsiaTheme="minorEastAsia" w:hAnsiTheme="minorHAnsi" w:cstheme="minorBidi"/>
          <w:b/>
          <w:bCs/>
          <w:sz w:val="22"/>
          <w:szCs w:val="22"/>
        </w:rPr>
        <w:t>aszály</w:t>
      </w:r>
      <w:r w:rsidRPr="00AD0DEB">
        <w:rPr>
          <w:rFonts w:asciiTheme="minorHAnsi" w:eastAsiaTheme="minorEastAsia" w:hAnsiTheme="minorHAnsi" w:cstheme="minorBidi"/>
          <w:sz w:val="22"/>
          <w:szCs w:val="22"/>
        </w:rPr>
        <w:t xml:space="preserve">nak való kitettség vizsgálata az eredeti koncepció szerint az egymást követő csapadékmentes napok száma alapján történt volna, ahogy </w:t>
      </w:r>
      <w:r w:rsidR="00E12C35">
        <w:rPr>
          <w:rFonts w:asciiTheme="minorHAnsi" w:eastAsiaTheme="minorEastAsia" w:hAnsiTheme="minorHAnsi" w:cstheme="minorBidi"/>
          <w:sz w:val="22"/>
          <w:szCs w:val="22"/>
        </w:rPr>
        <w:t>ebben a fejezetben korábban</w:t>
      </w:r>
      <w:r w:rsidRPr="00AD0DEB">
        <w:rPr>
          <w:rFonts w:asciiTheme="minorHAnsi" w:eastAsiaTheme="minorEastAsia" w:hAnsiTheme="minorHAnsi" w:cstheme="minorBidi"/>
          <w:sz w:val="22"/>
          <w:szCs w:val="22"/>
        </w:rPr>
        <w:t xml:space="preserve"> jeleztük, a vizsgált terület kis mérete miatt a csapadékértékeket homogén adatként feltételeztük, ezért az eredeti megközelítés nem volt alkalmazható. A szárazságnak való kitettséget így ugyancsak a hőmérséklet alapján írtuk le, ami a potenciális párolgás, pontosabban a</w:t>
      </w:r>
      <w:r w:rsidRPr="00AD0DEB">
        <w:t xml:space="preserve"> </w:t>
      </w:r>
      <w:r w:rsidRPr="00AD0DEB">
        <w:rPr>
          <w:rFonts w:asciiTheme="minorHAnsi" w:eastAsiaTheme="minorEastAsia" w:hAnsiTheme="minorHAnsi" w:cstheme="minorBidi"/>
          <w:sz w:val="22"/>
          <w:szCs w:val="22"/>
        </w:rPr>
        <w:t xml:space="preserve">potenciális </w:t>
      </w:r>
      <w:proofErr w:type="spellStart"/>
      <w:r w:rsidRPr="00AD0DEB">
        <w:rPr>
          <w:rFonts w:asciiTheme="minorHAnsi" w:eastAsiaTheme="minorEastAsia" w:hAnsiTheme="minorHAnsi" w:cstheme="minorBidi"/>
          <w:sz w:val="22"/>
          <w:szCs w:val="22"/>
        </w:rPr>
        <w:t>evapotranszspiráció</w:t>
      </w:r>
      <w:proofErr w:type="spellEnd"/>
      <w:r w:rsidRPr="00AD0DEB">
        <w:rPr>
          <w:rFonts w:asciiTheme="minorHAnsi" w:eastAsiaTheme="minorEastAsia" w:hAnsiTheme="minorHAnsi" w:cstheme="minorBidi"/>
          <w:sz w:val="22"/>
          <w:szCs w:val="22"/>
        </w:rPr>
        <w:t xml:space="preserve"> (PET) becsléséhez elegendő mutató (a </w:t>
      </w:r>
      <w:proofErr w:type="spellStart"/>
      <w:r w:rsidRPr="00AD0DEB">
        <w:rPr>
          <w:rFonts w:asciiTheme="minorHAnsi" w:eastAsiaTheme="minorEastAsia" w:hAnsiTheme="minorHAnsi" w:cstheme="minorBidi"/>
          <w:sz w:val="22"/>
          <w:szCs w:val="22"/>
        </w:rPr>
        <w:t>Thornthwaite</w:t>
      </w:r>
      <w:proofErr w:type="spellEnd"/>
      <w:r w:rsidRPr="00AD0DEB">
        <w:rPr>
          <w:rFonts w:asciiTheme="minorHAnsi" w:eastAsiaTheme="minorEastAsia" w:hAnsiTheme="minorHAnsi" w:cstheme="minorBidi"/>
          <w:sz w:val="22"/>
          <w:szCs w:val="22"/>
        </w:rPr>
        <w:t>-módszer</w:t>
      </w:r>
      <w:r w:rsidR="00E12C35">
        <w:rPr>
          <w:rFonts w:asciiTheme="minorHAnsi" w:eastAsiaTheme="minorEastAsia" w:hAnsiTheme="minorHAnsi" w:cstheme="minorBidi"/>
          <w:sz w:val="22"/>
          <w:szCs w:val="22"/>
        </w:rPr>
        <w:t xml:space="preserve"> (1948)</w:t>
      </w:r>
      <w:r w:rsidRPr="00AD0DEB">
        <w:rPr>
          <w:rFonts w:asciiTheme="minorHAnsi" w:eastAsiaTheme="minorEastAsia" w:hAnsiTheme="minorHAnsi" w:cstheme="minorBidi"/>
          <w:sz w:val="22"/>
          <w:szCs w:val="22"/>
        </w:rPr>
        <w:t xml:space="preserve"> szerint</w:t>
      </w:r>
      <w:r w:rsidRPr="00AD0DEB">
        <w:rPr>
          <w:rStyle w:val="Lbjegyzet-hivatkozs"/>
          <w:rFonts w:asciiTheme="minorHAnsi" w:eastAsiaTheme="minorEastAsia" w:hAnsiTheme="minorHAnsi" w:cstheme="minorBidi"/>
          <w:sz w:val="22"/>
          <w:szCs w:val="22"/>
        </w:rPr>
        <w:footnoteReference w:id="11"/>
      </w:r>
      <w:r w:rsidRPr="00AD0DEB">
        <w:rPr>
          <w:rFonts w:asciiTheme="minorHAnsi" w:eastAsiaTheme="minorEastAsia" w:hAnsiTheme="minorHAnsi" w:cstheme="minorBidi"/>
          <w:sz w:val="22"/>
          <w:szCs w:val="22"/>
        </w:rPr>
        <w:t xml:space="preserve">). Ezért az aszálysérülékenység vizsgálatakor is az extrém hőmérsékletet mutató kitettségi indikátort alkalmaztuk: a napi maximum-hőmérsékletet ábrázoló hőtérkép megfelelően reprezentálja a PET becsült térbeli különbözetét, amely meghatározza a nyári aszály potenciális intenzitását. </w:t>
      </w:r>
    </w:p>
    <w:p w14:paraId="4A2EB582" w14:textId="060D0F1F" w:rsidR="00DD2344" w:rsidRPr="00AD0DEB" w:rsidRDefault="007E7C26" w:rsidP="0002086D">
      <w:pPr>
        <w:spacing w:line="276" w:lineRule="auto"/>
        <w:jc w:val="both"/>
        <w:rPr>
          <w:rFonts w:eastAsiaTheme="minorEastAsia"/>
          <w:lang w:eastAsia="hu-HU"/>
        </w:rPr>
      </w:pPr>
      <w:r w:rsidRPr="007E7C26">
        <w:rPr>
          <w:rFonts w:eastAsiaTheme="minorEastAsia"/>
          <w:lang w:eastAsia="hu-HU"/>
        </w:rPr>
        <w:t xml:space="preserve">A kitettségi indikátorok ábrázolása a kitettségi térképen úgy történt, hogy az értékek a Központi Statisztikai hivatal által lehatárolt tömbökre átlagolva kerültek be a GIS állományba. A számítás során csak a felhasználandó kitettségi mező nevét kellett </w:t>
      </w:r>
      <w:r w:rsidRPr="00DD2344">
        <w:rPr>
          <w:rFonts w:eastAsiaTheme="minorEastAsia"/>
          <w:lang w:eastAsia="hu-HU"/>
        </w:rPr>
        <w:t>megadni (</w:t>
      </w:r>
      <w:r w:rsidR="00B47DD2" w:rsidRPr="00DD2344">
        <w:rPr>
          <w:rFonts w:eastAsiaTheme="minorEastAsia"/>
          <w:i/>
          <w:lang w:eastAsia="hu-HU"/>
        </w:rPr>
        <w:t>2</w:t>
      </w:r>
      <w:r w:rsidRPr="00DD2344">
        <w:rPr>
          <w:rFonts w:eastAsiaTheme="minorEastAsia"/>
          <w:i/>
          <w:lang w:eastAsia="hu-HU"/>
        </w:rPr>
        <w:t>. táblázat 1. oszlop</w:t>
      </w:r>
      <w:r w:rsidRPr="00DD2344">
        <w:rPr>
          <w:rFonts w:eastAsiaTheme="minorEastAsia"/>
          <w:lang w:eastAsia="hu-HU"/>
        </w:rPr>
        <w:t>)</w:t>
      </w:r>
    </w:p>
    <w:tbl>
      <w:tblPr>
        <w:tblStyle w:val="Rcsostblzat"/>
        <w:tblW w:w="9062" w:type="dxa"/>
        <w:tblLook w:val="04A0" w:firstRow="1" w:lastRow="0" w:firstColumn="1" w:lastColumn="0" w:noHBand="0" w:noVBand="1"/>
      </w:tblPr>
      <w:tblGrid>
        <w:gridCol w:w="2258"/>
        <w:gridCol w:w="4111"/>
        <w:gridCol w:w="2693"/>
      </w:tblGrid>
      <w:tr w:rsidR="0002086D" w:rsidRPr="00AD0DEB" w14:paraId="77E00CB0" w14:textId="77777777" w:rsidTr="000D6BC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356CC22D" w14:textId="77777777" w:rsidR="0002086D" w:rsidRPr="00AD0DEB" w:rsidRDefault="0002086D" w:rsidP="000D6BC4">
            <w:pPr>
              <w:rPr>
                <w:rFonts w:cstheme="minorHAnsi"/>
              </w:rPr>
            </w:pPr>
            <w:r w:rsidRPr="00AD0DEB">
              <w:rPr>
                <w:rFonts w:eastAsia="Aptos" w:cstheme="minorHAnsi"/>
                <w:b/>
                <w:bCs/>
              </w:rPr>
              <w:t>Kitettségi mező neve</w:t>
            </w:r>
          </w:p>
        </w:tc>
        <w:tc>
          <w:tcPr>
            <w:tcW w:w="4111" w:type="dxa"/>
            <w:tcBorders>
              <w:top w:val="single" w:sz="8" w:space="0" w:color="auto"/>
              <w:left w:val="single" w:sz="8" w:space="0" w:color="auto"/>
              <w:bottom w:val="single" w:sz="8" w:space="0" w:color="auto"/>
              <w:right w:val="single" w:sz="8" w:space="0" w:color="auto"/>
            </w:tcBorders>
            <w:tcMar>
              <w:left w:w="108" w:type="dxa"/>
              <w:right w:w="108" w:type="dxa"/>
            </w:tcMar>
          </w:tcPr>
          <w:p w14:paraId="28621795" w14:textId="77777777" w:rsidR="0002086D" w:rsidRPr="00AD0DEB" w:rsidRDefault="0002086D" w:rsidP="000D6BC4">
            <w:pPr>
              <w:rPr>
                <w:rFonts w:cstheme="minorHAnsi"/>
              </w:rPr>
            </w:pPr>
            <w:r w:rsidRPr="00AD0DEB">
              <w:rPr>
                <w:rFonts w:eastAsia="Aptos" w:cstheme="minorHAnsi"/>
                <w:b/>
                <w:bCs/>
              </w:rPr>
              <w:t>Kitettségi mező számítása</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62F83CC" w14:textId="77777777" w:rsidR="0002086D" w:rsidRPr="00AD0DEB" w:rsidRDefault="0002086D" w:rsidP="000D6BC4">
            <w:pPr>
              <w:rPr>
                <w:rFonts w:cstheme="minorHAnsi"/>
              </w:rPr>
            </w:pPr>
            <w:r w:rsidRPr="00AD0DEB">
              <w:rPr>
                <w:rFonts w:eastAsia="Aptos" w:cstheme="minorHAnsi"/>
                <w:b/>
                <w:bCs/>
              </w:rPr>
              <w:t>Jelentés</w:t>
            </w:r>
          </w:p>
        </w:tc>
      </w:tr>
      <w:tr w:rsidR="0002086D" w:rsidRPr="00AD0DEB" w14:paraId="1CF3DA0E" w14:textId="77777777" w:rsidTr="000D6BC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6953A522" w14:textId="77777777" w:rsidR="0002086D" w:rsidRPr="00AD0DEB" w:rsidRDefault="0002086D" w:rsidP="000D6BC4">
            <w:pPr>
              <w:rPr>
                <w:rFonts w:cstheme="minorHAnsi"/>
              </w:rPr>
            </w:pPr>
            <w:proofErr w:type="spellStart"/>
            <w:r w:rsidRPr="00AD0DEB">
              <w:rPr>
                <w:rFonts w:eastAsia="Aptos" w:cstheme="minorHAnsi"/>
              </w:rPr>
              <w:t>elevation</w:t>
            </w:r>
            <w:proofErr w:type="spellEnd"/>
          </w:p>
        </w:tc>
        <w:tc>
          <w:tcPr>
            <w:tcW w:w="4111" w:type="dxa"/>
            <w:tcBorders>
              <w:top w:val="single" w:sz="8" w:space="0" w:color="auto"/>
              <w:left w:val="single" w:sz="8" w:space="0" w:color="auto"/>
              <w:bottom w:val="single" w:sz="8" w:space="0" w:color="auto"/>
              <w:right w:val="single" w:sz="8" w:space="0" w:color="auto"/>
            </w:tcBorders>
            <w:tcMar>
              <w:left w:w="108" w:type="dxa"/>
              <w:right w:w="108" w:type="dxa"/>
            </w:tcMar>
          </w:tcPr>
          <w:p w14:paraId="48F30A74" w14:textId="77777777" w:rsidR="0002086D" w:rsidRPr="00AD0DEB" w:rsidRDefault="0002086D" w:rsidP="000D6BC4">
            <w:pPr>
              <w:rPr>
                <w:rFonts w:cstheme="minorHAnsi"/>
              </w:rPr>
            </w:pPr>
            <w:r w:rsidRPr="00AD0DEB">
              <w:rPr>
                <w:rFonts w:eastAsia="Aptos" w:cstheme="minorHAnsi"/>
              </w:rPr>
              <w:t>Tengerszint feletti magasság az EU DEM digitális terepmodell alapján</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2EE4DCB5" w14:textId="77777777" w:rsidR="0002086D" w:rsidRPr="00AD0DEB" w:rsidRDefault="0002086D" w:rsidP="000D6BC4">
            <w:pPr>
              <w:rPr>
                <w:rFonts w:cstheme="minorHAnsi"/>
              </w:rPr>
            </w:pPr>
            <w:r w:rsidRPr="00AD0DEB">
              <w:rPr>
                <w:rFonts w:eastAsia="Aptos" w:cstheme="minorHAnsi"/>
              </w:rPr>
              <w:t>Átlagos hőmérséklet</w:t>
            </w:r>
          </w:p>
        </w:tc>
      </w:tr>
      <w:tr w:rsidR="0002086D" w:rsidRPr="00AD0DEB" w14:paraId="271158F8" w14:textId="77777777" w:rsidTr="000D6BC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52011DCE" w14:textId="77777777" w:rsidR="0002086D" w:rsidRPr="00AD0DEB" w:rsidRDefault="0002086D" w:rsidP="000D6BC4">
            <w:pPr>
              <w:rPr>
                <w:rFonts w:cstheme="minorHAnsi"/>
              </w:rPr>
            </w:pPr>
            <w:proofErr w:type="spellStart"/>
            <w:r w:rsidRPr="00AD0DEB">
              <w:rPr>
                <w:rFonts w:eastAsia="Aptos" w:cstheme="minorHAnsi"/>
              </w:rPr>
              <w:t>temperature</w:t>
            </w:r>
            <w:proofErr w:type="spellEnd"/>
          </w:p>
        </w:tc>
        <w:tc>
          <w:tcPr>
            <w:tcW w:w="4111" w:type="dxa"/>
            <w:tcBorders>
              <w:top w:val="single" w:sz="8" w:space="0" w:color="auto"/>
              <w:left w:val="single" w:sz="8" w:space="0" w:color="auto"/>
              <w:bottom w:val="single" w:sz="8" w:space="0" w:color="auto"/>
              <w:right w:val="single" w:sz="8" w:space="0" w:color="auto"/>
            </w:tcBorders>
            <w:tcMar>
              <w:left w:w="108" w:type="dxa"/>
              <w:right w:w="108" w:type="dxa"/>
            </w:tcMar>
          </w:tcPr>
          <w:p w14:paraId="0FE1560F" w14:textId="77777777" w:rsidR="0002086D" w:rsidRPr="00AD0DEB" w:rsidRDefault="0002086D" w:rsidP="000D6BC4">
            <w:pPr>
              <w:rPr>
                <w:rFonts w:cstheme="minorHAnsi"/>
              </w:rPr>
            </w:pPr>
            <w:r w:rsidRPr="00AD0DEB">
              <w:rPr>
                <w:rFonts w:eastAsia="Aptos" w:cstheme="minorHAnsi"/>
              </w:rPr>
              <w:t xml:space="preserve">Extrém léghőmérséklet a </w:t>
            </w:r>
            <w:proofErr w:type="spellStart"/>
            <w:r w:rsidRPr="00AD0DEB">
              <w:rPr>
                <w:rFonts w:eastAsia="Aptos" w:cstheme="minorHAnsi"/>
              </w:rPr>
              <w:t>MeteoBlue</w:t>
            </w:r>
            <w:proofErr w:type="spellEnd"/>
            <w:r w:rsidRPr="00AD0DEB">
              <w:rPr>
                <w:rFonts w:eastAsia="Aptos" w:cstheme="minorHAnsi"/>
              </w:rPr>
              <w:t xml:space="preserve"> nagy felbontású hőtérképe alapján, mely Budapest 2024 július 16-án 15.00 órai állapotát ábrázolja</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2AF3858" w14:textId="77777777" w:rsidR="0002086D" w:rsidRPr="00AD0DEB" w:rsidRDefault="0002086D" w:rsidP="000D6BC4">
            <w:pPr>
              <w:rPr>
                <w:rFonts w:cstheme="minorHAnsi"/>
              </w:rPr>
            </w:pPr>
            <w:r w:rsidRPr="00AD0DEB">
              <w:rPr>
                <w:rFonts w:eastAsia="Aptos" w:cstheme="minorHAnsi"/>
              </w:rPr>
              <w:t>Extrém hőmérséklet</w:t>
            </w:r>
          </w:p>
        </w:tc>
      </w:tr>
      <w:tr w:rsidR="0002086D" w:rsidRPr="00AD0DEB" w14:paraId="7F1C2C26" w14:textId="77777777" w:rsidTr="000D6BC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5F8EE321" w14:textId="77777777" w:rsidR="0002086D" w:rsidRPr="00AD0DEB" w:rsidRDefault="0002086D" w:rsidP="000D6BC4">
            <w:pPr>
              <w:rPr>
                <w:rFonts w:cstheme="minorHAnsi"/>
              </w:rPr>
            </w:pPr>
            <w:r w:rsidRPr="00AD0DEB">
              <w:rPr>
                <w:rFonts w:eastAsia="Aptos" w:cstheme="minorHAnsi"/>
              </w:rPr>
              <w:t>precip</w:t>
            </w:r>
            <w:r w:rsidRPr="00AD0DEB">
              <w:rPr>
                <w:rFonts w:eastAsia="Aptos" w:cstheme="minorHAnsi"/>
                <w:vertAlign w:val="superscript"/>
              </w:rPr>
              <w:t>1</w:t>
            </w:r>
          </w:p>
        </w:tc>
        <w:tc>
          <w:tcPr>
            <w:tcW w:w="4111" w:type="dxa"/>
            <w:tcBorders>
              <w:top w:val="single" w:sz="8" w:space="0" w:color="auto"/>
              <w:left w:val="single" w:sz="8" w:space="0" w:color="auto"/>
              <w:bottom w:val="single" w:sz="8" w:space="0" w:color="auto"/>
              <w:right w:val="single" w:sz="8" w:space="0" w:color="auto"/>
            </w:tcBorders>
            <w:tcMar>
              <w:left w:w="108" w:type="dxa"/>
              <w:right w:w="108" w:type="dxa"/>
            </w:tcMar>
          </w:tcPr>
          <w:p w14:paraId="07AC5C4F" w14:textId="77777777" w:rsidR="0002086D" w:rsidRPr="00AD0DEB" w:rsidRDefault="0002086D" w:rsidP="000D6BC4">
            <w:pPr>
              <w:rPr>
                <w:rFonts w:cstheme="minorHAnsi"/>
              </w:rPr>
            </w:pPr>
            <w:r w:rsidRPr="00AD0DEB">
              <w:rPr>
                <w:rFonts w:eastAsia="Aptos" w:cstheme="minorHAnsi"/>
              </w:rPr>
              <w:t xml:space="preserve">Maximális csapadékintenzitás az OMSZ (jelenleg </w:t>
            </w:r>
            <w:proofErr w:type="spellStart"/>
            <w:r w:rsidRPr="00AD0DEB">
              <w:rPr>
                <w:rFonts w:eastAsia="Aptos" w:cstheme="minorHAnsi"/>
              </w:rPr>
              <w:t>HungaroMet</w:t>
            </w:r>
            <w:proofErr w:type="spellEnd"/>
            <w:r w:rsidRPr="00AD0DEB">
              <w:rPr>
                <w:rFonts w:eastAsia="Aptos" w:cstheme="minorHAnsi"/>
              </w:rPr>
              <w:t>) 15 perces radarképei alapján (2014-2022)</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7A5DE4B7" w14:textId="77777777" w:rsidR="0002086D" w:rsidRPr="00AD0DEB" w:rsidRDefault="0002086D" w:rsidP="000D6BC4">
            <w:pPr>
              <w:rPr>
                <w:rFonts w:cstheme="minorHAnsi"/>
              </w:rPr>
            </w:pPr>
            <w:r w:rsidRPr="00AD0DEB">
              <w:rPr>
                <w:rFonts w:eastAsia="Aptos" w:cstheme="minorHAnsi"/>
              </w:rPr>
              <w:t>Extrém csapadék</w:t>
            </w:r>
          </w:p>
        </w:tc>
      </w:tr>
      <w:tr w:rsidR="0002086D" w:rsidRPr="00AD0DEB" w14:paraId="733A9D6D" w14:textId="77777777" w:rsidTr="000D6BC4">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76D6AEC1" w14:textId="77777777" w:rsidR="0002086D" w:rsidRPr="00AD0DEB" w:rsidRDefault="0002086D" w:rsidP="000D6BC4">
            <w:pPr>
              <w:rPr>
                <w:rFonts w:cstheme="minorHAnsi"/>
              </w:rPr>
            </w:pPr>
            <w:r w:rsidRPr="00AD0DEB">
              <w:rPr>
                <w:rFonts w:eastAsia="Aptos" w:cstheme="minorHAnsi"/>
              </w:rPr>
              <w:t>precip</w:t>
            </w:r>
            <w:r w:rsidRPr="00AD0DEB">
              <w:rPr>
                <w:rFonts w:eastAsia="Aptos" w:cstheme="minorHAnsi"/>
                <w:vertAlign w:val="superscript"/>
              </w:rPr>
              <w:t>2</w:t>
            </w:r>
          </w:p>
        </w:tc>
        <w:tc>
          <w:tcPr>
            <w:tcW w:w="4111" w:type="dxa"/>
            <w:tcBorders>
              <w:top w:val="single" w:sz="8" w:space="0" w:color="auto"/>
              <w:left w:val="single" w:sz="8" w:space="0" w:color="auto"/>
              <w:bottom w:val="single" w:sz="8" w:space="0" w:color="auto"/>
              <w:right w:val="single" w:sz="8" w:space="0" w:color="auto"/>
            </w:tcBorders>
            <w:tcMar>
              <w:left w:w="108" w:type="dxa"/>
              <w:right w:w="108" w:type="dxa"/>
            </w:tcMar>
          </w:tcPr>
          <w:p w14:paraId="24FB132F" w14:textId="77777777" w:rsidR="0002086D" w:rsidRPr="00AD0DEB" w:rsidRDefault="0002086D" w:rsidP="000D6BC4">
            <w:pPr>
              <w:rPr>
                <w:rFonts w:cstheme="minorHAnsi"/>
              </w:rPr>
            </w:pPr>
            <w:r w:rsidRPr="00AD0DEB">
              <w:rPr>
                <w:rFonts w:eastAsia="Aptos" w:cstheme="minorHAnsi"/>
              </w:rPr>
              <w:t>Egyenletes érték mindenhol</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F1BA94C" w14:textId="77777777" w:rsidR="0002086D" w:rsidRPr="00AD0DEB" w:rsidRDefault="0002086D" w:rsidP="000D6BC4">
            <w:pPr>
              <w:rPr>
                <w:rFonts w:cstheme="minorHAnsi"/>
              </w:rPr>
            </w:pPr>
            <w:r w:rsidRPr="00AD0DEB">
              <w:rPr>
                <w:rFonts w:eastAsia="Aptos" w:cstheme="minorHAnsi"/>
              </w:rPr>
              <w:t>Extrém csapadék</w:t>
            </w:r>
          </w:p>
        </w:tc>
      </w:tr>
    </w:tbl>
    <w:p w14:paraId="3CDBDD57" w14:textId="382B0043" w:rsidR="00DD2344" w:rsidRPr="00DD2344" w:rsidRDefault="00DD2344" w:rsidP="00DD2344">
      <w:pPr>
        <w:pStyle w:val="paragraph"/>
        <w:spacing w:beforeAutospacing="0" w:after="0" w:afterAutospacing="0"/>
        <w:jc w:val="both"/>
        <w:rPr>
          <w:rFonts w:asciiTheme="minorHAnsi" w:eastAsiaTheme="minorEastAsia" w:hAnsiTheme="minorHAnsi" w:cstheme="minorBidi"/>
          <w:i/>
          <w:sz w:val="20"/>
          <w:szCs w:val="22"/>
        </w:rPr>
      </w:pPr>
      <w:r w:rsidRPr="00DD2344">
        <w:rPr>
          <w:rStyle w:val="VrosiEsbekezdsChar"/>
          <w:rFonts w:eastAsia="Aptos"/>
          <w:sz w:val="20"/>
          <w:vertAlign w:val="superscript"/>
        </w:rPr>
        <w:t>1,2</w:t>
      </w:r>
      <w:r w:rsidRPr="00DD2344">
        <w:rPr>
          <w:rStyle w:val="VrosiEsbekezdsChar"/>
          <w:rFonts w:eastAsia="Aptos"/>
          <w:sz w:val="20"/>
        </w:rPr>
        <w:t>: a csapadékintenzitás hosszútávú térbeli mintázatát nehéz a radaros mérésekkel megbízhatóan jellemezni. A mérési bizonytalanság által okozott műtermékek elkerülhetők, ha a 2. opciót használjuk, ugyanakkor így elhanyagoljuk ezen kitettség területi változékonyságát.</w:t>
      </w:r>
    </w:p>
    <w:p w14:paraId="47A39AF1" w14:textId="64B5D93D" w:rsidR="0002086D" w:rsidRPr="00AD0DEB" w:rsidRDefault="00DD2344" w:rsidP="00DD2344">
      <w:pPr>
        <w:pStyle w:val="paragraph"/>
        <w:spacing w:beforeAutospacing="0" w:after="0" w:afterAutospacing="0"/>
        <w:jc w:val="center"/>
        <w:rPr>
          <w:rFonts w:asciiTheme="minorHAnsi" w:eastAsiaTheme="minorEastAsia" w:hAnsiTheme="minorHAnsi" w:cstheme="minorBidi"/>
          <w:sz w:val="22"/>
          <w:szCs w:val="22"/>
          <w:u w:val="single"/>
        </w:rPr>
      </w:pPr>
      <w:r w:rsidRPr="00DD2344">
        <w:rPr>
          <w:rFonts w:asciiTheme="minorHAnsi" w:eastAsiaTheme="minorEastAsia" w:hAnsiTheme="minorHAnsi" w:cstheme="minorBidi"/>
          <w:i/>
          <w:sz w:val="22"/>
          <w:szCs w:val="22"/>
        </w:rPr>
        <w:t>2. táblázat. A kitettségi</w:t>
      </w:r>
      <w:r w:rsidRPr="00AD0DEB">
        <w:rPr>
          <w:rFonts w:asciiTheme="minorHAnsi" w:eastAsiaTheme="minorEastAsia" w:hAnsiTheme="minorHAnsi" w:cstheme="minorBidi"/>
          <w:i/>
          <w:sz w:val="22"/>
          <w:szCs w:val="22"/>
        </w:rPr>
        <w:t xml:space="preserve"> indikátorok meghatározása</w:t>
      </w:r>
    </w:p>
    <w:p w14:paraId="6A7BE27E" w14:textId="77777777" w:rsidR="0002086D" w:rsidRPr="000D6BC4" w:rsidRDefault="0002086D" w:rsidP="000D6BC4">
      <w:pPr>
        <w:pStyle w:val="Cmsor2"/>
      </w:pPr>
      <w:bookmarkStart w:id="12" w:name="_Toc224811827"/>
      <w:r w:rsidRPr="000D6BC4">
        <w:rPr>
          <w:rStyle w:val="normaltextrun"/>
        </w:rPr>
        <w:lastRenderedPageBreak/>
        <w:t>Érzékenységi indikátorok meghatározása</w:t>
      </w:r>
      <w:bookmarkEnd w:id="12"/>
      <w:r w:rsidRPr="000D6BC4">
        <w:rPr>
          <w:rStyle w:val="normaltextrun"/>
        </w:rPr>
        <w:t> </w:t>
      </w:r>
    </w:p>
    <w:p w14:paraId="2DACFEE6" w14:textId="760F3FA3"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Az érzékenységi indikátorok meghatározása során első lépéseként megvizsgáltuk, hogy az egyes - még nem véglegesként kijelölt - hatásviselő altípusok milyen </w:t>
      </w:r>
      <w:r w:rsidRPr="00AD0DEB">
        <w:rPr>
          <w:rFonts w:asciiTheme="minorHAnsi" w:eastAsiaTheme="minorEastAsia" w:hAnsiTheme="minorHAnsi" w:cstheme="minorBidi"/>
          <w:b/>
          <w:sz w:val="22"/>
          <w:szCs w:val="22"/>
        </w:rPr>
        <w:t>érzékenységi tényezőket</w:t>
      </w:r>
      <w:r w:rsidRPr="00AD0DEB">
        <w:rPr>
          <w:rFonts w:asciiTheme="minorHAnsi" w:eastAsiaTheme="minorEastAsia" w:hAnsiTheme="minorHAnsi" w:cstheme="minorBidi"/>
          <w:sz w:val="22"/>
          <w:szCs w:val="22"/>
        </w:rPr>
        <w:t xml:space="preserve"> mutatnak az adott klimatikus hatással kapcsolatban, valamint, hogy milyen típusú </w:t>
      </w:r>
      <w:r w:rsidRPr="00AD0DEB">
        <w:rPr>
          <w:rFonts w:asciiTheme="minorHAnsi" w:eastAsiaTheme="minorEastAsia" w:hAnsiTheme="minorHAnsi" w:cstheme="minorBidi"/>
          <w:b/>
          <w:sz w:val="22"/>
          <w:szCs w:val="22"/>
        </w:rPr>
        <w:t xml:space="preserve">adat </w:t>
      </w:r>
      <w:r w:rsidRPr="00AD0DEB">
        <w:rPr>
          <w:rFonts w:asciiTheme="minorHAnsi" w:eastAsiaTheme="minorEastAsia" w:hAnsiTheme="minorHAnsi" w:cstheme="minorBidi"/>
          <w:sz w:val="22"/>
          <w:szCs w:val="22"/>
        </w:rPr>
        <w:t xml:space="preserve">írhatja le az adott érzékenységi tényezőt, illetve milyen további </w:t>
      </w:r>
      <w:r w:rsidRPr="00AD0DEB">
        <w:rPr>
          <w:rFonts w:asciiTheme="minorHAnsi" w:eastAsiaTheme="minorEastAsia" w:hAnsiTheme="minorHAnsi" w:cstheme="minorBidi"/>
          <w:b/>
          <w:sz w:val="22"/>
          <w:szCs w:val="22"/>
        </w:rPr>
        <w:t>vizsgálandó szempont</w:t>
      </w:r>
      <w:r w:rsidRPr="00AD0DEB">
        <w:rPr>
          <w:rFonts w:asciiTheme="minorHAnsi" w:eastAsiaTheme="minorEastAsia" w:hAnsiTheme="minorHAnsi" w:cstheme="minorBidi"/>
          <w:sz w:val="22"/>
          <w:szCs w:val="22"/>
        </w:rPr>
        <w:t xml:space="preserve"> azonosítható. A vizsgálatba bevont érzékenységi tényezőket, melyeket </w:t>
      </w:r>
      <w:r w:rsidRPr="00AD0DEB">
        <w:rPr>
          <w:rFonts w:asciiTheme="minorHAnsi" w:eastAsiaTheme="minorEastAsia" w:hAnsiTheme="minorHAnsi" w:cstheme="minorBidi"/>
          <w:b/>
          <w:sz w:val="22"/>
          <w:szCs w:val="22"/>
        </w:rPr>
        <w:t>faktoroknak</w:t>
      </w:r>
      <w:r w:rsidRPr="00AD0DEB">
        <w:rPr>
          <w:rFonts w:asciiTheme="minorHAnsi" w:eastAsiaTheme="minorEastAsia" w:hAnsiTheme="minorHAnsi" w:cstheme="minorBidi"/>
          <w:sz w:val="22"/>
          <w:szCs w:val="22"/>
        </w:rPr>
        <w:t xml:space="preserve"> neveztünk el, a kockázat- és sérülékenységelemzési </w:t>
      </w:r>
      <w:r w:rsidRPr="00DD2344">
        <w:rPr>
          <w:rFonts w:asciiTheme="minorHAnsi" w:eastAsiaTheme="minorEastAsia" w:hAnsiTheme="minorHAnsi" w:cstheme="minorBidi"/>
          <w:sz w:val="22"/>
          <w:szCs w:val="22"/>
        </w:rPr>
        <w:t>szakirodalom, korábbi hasonló munkatapasztalatok</w:t>
      </w:r>
      <w:r w:rsidR="00DD2344" w:rsidRPr="00DD2344">
        <w:rPr>
          <w:rFonts w:asciiTheme="minorHAnsi" w:eastAsiaTheme="minorEastAsia" w:hAnsiTheme="minorHAnsi" w:cstheme="minorBidi"/>
          <w:sz w:val="22"/>
          <w:szCs w:val="22"/>
        </w:rPr>
        <w:t xml:space="preserve">, </w:t>
      </w:r>
      <w:r w:rsidRPr="00DD2344">
        <w:rPr>
          <w:rFonts w:asciiTheme="minorHAnsi" w:eastAsiaTheme="minorEastAsia" w:hAnsiTheme="minorHAnsi" w:cstheme="minorBidi"/>
          <w:sz w:val="22"/>
          <w:szCs w:val="22"/>
        </w:rPr>
        <w:t xml:space="preserve">valamint a </w:t>
      </w:r>
      <w:r w:rsidR="00DD2344" w:rsidRPr="00DD2344">
        <w:rPr>
          <w:rFonts w:asciiTheme="minorHAnsi" w:eastAsiaTheme="minorEastAsia" w:hAnsiTheme="minorHAnsi" w:cstheme="minorBidi"/>
          <w:sz w:val="22"/>
          <w:szCs w:val="22"/>
        </w:rPr>
        <w:t xml:space="preserve">LIFE in </w:t>
      </w:r>
      <w:proofErr w:type="spellStart"/>
      <w:r w:rsidR="00DD2344" w:rsidRPr="00DD2344">
        <w:rPr>
          <w:rFonts w:asciiTheme="minorHAnsi" w:eastAsiaTheme="minorEastAsia" w:hAnsiTheme="minorHAnsi" w:cstheme="minorBidi"/>
          <w:sz w:val="22"/>
          <w:szCs w:val="22"/>
        </w:rPr>
        <w:t>Runoff</w:t>
      </w:r>
      <w:proofErr w:type="spellEnd"/>
      <w:r w:rsidR="00DD2344" w:rsidRPr="00DD2344">
        <w:rPr>
          <w:rFonts w:asciiTheme="minorHAnsi" w:eastAsiaTheme="minorEastAsia" w:hAnsiTheme="minorHAnsi" w:cstheme="minorBidi"/>
          <w:sz w:val="22"/>
          <w:szCs w:val="22"/>
        </w:rPr>
        <w:t xml:space="preserve"> partnerségben</w:t>
      </w:r>
      <w:r w:rsidRPr="00AD0DEB">
        <w:rPr>
          <w:rFonts w:asciiTheme="minorHAnsi" w:eastAsiaTheme="minorEastAsia" w:hAnsiTheme="minorHAnsi" w:cstheme="minorBidi"/>
          <w:sz w:val="22"/>
          <w:szCs w:val="22"/>
        </w:rPr>
        <w:t xml:space="preserve"> jelenlévő különböző szakterületeket lefedő mérnöki, térinformatikai, urbanisztikai, természet- és társadalomtudományos szakértelem felhasználásával választottuk ki és jellemeztük a vizsgált három klimatikus hatás és azon belül az egyes érintett, vizsgált hatásviselőkre specifikusan. A faktorok végleges meghatározását emellett az </w:t>
      </w:r>
      <w:r w:rsidRPr="00AD0DEB">
        <w:rPr>
          <w:rFonts w:asciiTheme="minorHAnsi" w:eastAsiaTheme="minorEastAsia" w:hAnsiTheme="minorHAnsi" w:cstheme="minorBidi"/>
          <w:b/>
          <w:sz w:val="22"/>
          <w:szCs w:val="22"/>
        </w:rPr>
        <w:t xml:space="preserve">adatelérhetőség </w:t>
      </w:r>
      <w:r w:rsidRPr="00AD0DEB">
        <w:rPr>
          <w:rFonts w:asciiTheme="minorHAnsi" w:eastAsiaTheme="minorEastAsia" w:hAnsiTheme="minorHAnsi" w:cstheme="minorBidi"/>
          <w:sz w:val="22"/>
          <w:szCs w:val="22"/>
        </w:rPr>
        <w:t xml:space="preserve">is befolyásolta: bár olyan tényezőket is kiválasztottunk, amelyekre jelenleg nem állt rendelkezésünkre elérhető adat (ezek a vizsgálat megismétlése során a későbbiekben akár beemelhetők az elemzésbe), az elérhető adatok típusa, milyensége befolyásolta az egyes faktorok pontos meghatározását. Például, a Központi Statisztikai Hivatal (KSH) által felvett, elérhető falazattípus vagy életkor csoportbontási kategóriákat alkalmaztuk annak ellenére, hogy azok valamelyest eltértek az ideális szempontrendszertől – a hőhullámokkal szembeni érzékenység meghatározása egyik </w:t>
      </w:r>
      <w:proofErr w:type="spellStart"/>
      <w:r w:rsidRPr="00AD0DEB">
        <w:rPr>
          <w:rFonts w:asciiTheme="minorHAnsi" w:eastAsiaTheme="minorEastAsia" w:hAnsiTheme="minorHAnsi" w:cstheme="minorBidi"/>
          <w:sz w:val="22"/>
          <w:szCs w:val="22"/>
        </w:rPr>
        <w:t>faktorához</w:t>
      </w:r>
      <w:proofErr w:type="spellEnd"/>
      <w:r w:rsidRPr="00AD0DEB">
        <w:rPr>
          <w:rFonts w:asciiTheme="minorHAnsi" w:eastAsiaTheme="minorEastAsia" w:hAnsiTheme="minorHAnsi" w:cstheme="minorBidi"/>
          <w:sz w:val="22"/>
          <w:szCs w:val="22"/>
        </w:rPr>
        <w:t xml:space="preserve"> a 0-6 év közötti populációra vonatkozó adatok lettek volna ideálisak, ám csak a KSH által felvett 0-15 éves korcsoport adatokkal tudtunk dolgozni. </w:t>
      </w:r>
    </w:p>
    <w:p w14:paraId="60BB9272"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4717AF64" w14:textId="76FEE844" w:rsidR="0002086D" w:rsidRPr="00AD0DEB" w:rsidRDefault="0002086D" w:rsidP="0002086D">
      <w:pPr>
        <w:spacing w:line="257" w:lineRule="auto"/>
        <w:jc w:val="both"/>
      </w:pPr>
      <w:r w:rsidRPr="21738482">
        <w:rPr>
          <w:rFonts w:ascii="Calibri" w:eastAsia="Calibri" w:hAnsi="Calibri" w:cs="Calibri"/>
        </w:rPr>
        <w:t>Az alkalmazott érzékenységi rész-indikátorok az alábbi típusba sorolhatók:</w:t>
      </w:r>
    </w:p>
    <w:p w14:paraId="72B06B30" w14:textId="77777777" w:rsidR="0002086D" w:rsidRPr="00AD0DEB" w:rsidRDefault="0002086D" w:rsidP="0002086D">
      <w:pPr>
        <w:pStyle w:val="Listaszerbekezds"/>
        <w:numPr>
          <w:ilvl w:val="0"/>
          <w:numId w:val="34"/>
        </w:numPr>
        <w:spacing w:line="257" w:lineRule="auto"/>
        <w:jc w:val="both"/>
        <w:rPr>
          <w:rFonts w:ascii="Calibri" w:eastAsia="Calibri" w:hAnsi="Calibri" w:cs="Calibri"/>
        </w:rPr>
      </w:pPr>
      <w:r w:rsidRPr="21738482">
        <w:rPr>
          <w:rFonts w:ascii="Calibri" w:eastAsia="Calibri" w:hAnsi="Calibri" w:cs="Calibri"/>
          <w:b/>
          <w:bCs/>
        </w:rPr>
        <w:t>Környezeti elemek: domborzati, hidrológiai, talajadatok</w:t>
      </w:r>
      <w:r w:rsidRPr="21738482">
        <w:rPr>
          <w:rFonts w:ascii="Calibri" w:eastAsia="Calibri" w:hAnsi="Calibri" w:cs="Calibri"/>
        </w:rPr>
        <w:t xml:space="preserve"> (pl. felszíni vízgyűjtő, lefolyási tényező, fekvés, talaj- és talajvízszint), amelyek a klimatikus hatások (pl. besugárzás) illetve az időjárási események (intenzív csapadékesemény és abból származó elöntés, szárazság) intenzitását befolyásolják. Az adatállományok tematikus (pl. hidrológiai) térképezésből, digitális domborzatmodellből, illetve komplex modellezésből (pl. a projektben végzett dinamikus lefolyás-modellel </w:t>
      </w:r>
      <w:r w:rsidRPr="00CD5A28">
        <w:rPr>
          <w:rFonts w:ascii="Calibri" w:eastAsia="Calibri" w:hAnsi="Calibri" w:cs="Calibri"/>
        </w:rPr>
        <w:t>előállított vízmérleg számítások</w:t>
      </w:r>
      <w:r w:rsidRPr="00CD5A28">
        <w:rPr>
          <w:rStyle w:val="Lbjegyzet-hivatkozs"/>
          <w:rFonts w:ascii="Calibri" w:eastAsia="Calibri" w:hAnsi="Calibri" w:cs="Calibri"/>
        </w:rPr>
        <w:footnoteReference w:id="12"/>
      </w:r>
      <w:r w:rsidRPr="00CD5A28">
        <w:rPr>
          <w:rFonts w:ascii="Calibri" w:eastAsia="Calibri" w:hAnsi="Calibri" w:cs="Calibri"/>
        </w:rPr>
        <w:t>)</w:t>
      </w:r>
      <w:r w:rsidRPr="21738482">
        <w:rPr>
          <w:rFonts w:ascii="Calibri" w:eastAsia="Calibri" w:hAnsi="Calibri" w:cs="Calibri"/>
        </w:rPr>
        <w:t xml:space="preserve"> nyerhetők ki.</w:t>
      </w:r>
    </w:p>
    <w:p w14:paraId="750D04CC" w14:textId="77777777" w:rsidR="0002086D" w:rsidRPr="00AD0DEB" w:rsidRDefault="0002086D" w:rsidP="0002086D">
      <w:pPr>
        <w:pStyle w:val="Listaszerbekezds"/>
        <w:numPr>
          <w:ilvl w:val="0"/>
          <w:numId w:val="33"/>
        </w:numPr>
        <w:spacing w:line="257" w:lineRule="auto"/>
        <w:jc w:val="both"/>
        <w:rPr>
          <w:rFonts w:ascii="Calibri" w:eastAsia="Calibri" w:hAnsi="Calibri" w:cs="Calibri"/>
        </w:rPr>
      </w:pPr>
      <w:r w:rsidRPr="21738482">
        <w:rPr>
          <w:rFonts w:ascii="Calibri" w:eastAsia="Calibri" w:hAnsi="Calibri" w:cs="Calibri"/>
          <w:b/>
          <w:bCs/>
        </w:rPr>
        <w:t>Felszínborítottság</w:t>
      </w:r>
      <w:r w:rsidRPr="21738482">
        <w:rPr>
          <w:rFonts w:ascii="Calibri" w:eastAsia="Calibri" w:hAnsi="Calibri" w:cs="Calibri"/>
        </w:rPr>
        <w:t xml:space="preserve"> </w:t>
      </w:r>
      <w:r w:rsidRPr="21738482">
        <w:rPr>
          <w:rFonts w:ascii="Calibri" w:eastAsia="Calibri" w:hAnsi="Calibri" w:cs="Calibri"/>
          <w:b/>
          <w:bCs/>
        </w:rPr>
        <w:t xml:space="preserve">(burkoltság </w:t>
      </w:r>
      <w:proofErr w:type="spellStart"/>
      <w:r w:rsidRPr="21738482">
        <w:rPr>
          <w:rFonts w:ascii="Calibri" w:eastAsia="Calibri" w:hAnsi="Calibri" w:cs="Calibri"/>
          <w:b/>
          <w:bCs/>
        </w:rPr>
        <w:t>vs</w:t>
      </w:r>
      <w:proofErr w:type="spellEnd"/>
      <w:r w:rsidRPr="21738482">
        <w:rPr>
          <w:rFonts w:ascii="Calibri" w:eastAsia="Calibri" w:hAnsi="Calibri" w:cs="Calibri"/>
          <w:b/>
          <w:bCs/>
        </w:rPr>
        <w:t xml:space="preserve">. zöldfelület, zöld és kék infrastruktúra elemek, </w:t>
      </w:r>
      <w:proofErr w:type="spellStart"/>
      <w:r w:rsidRPr="21738482">
        <w:rPr>
          <w:rFonts w:ascii="Calibri" w:eastAsia="Calibri" w:hAnsi="Calibri" w:cs="Calibri"/>
          <w:b/>
          <w:bCs/>
        </w:rPr>
        <w:t>albedó</w:t>
      </w:r>
      <w:proofErr w:type="spellEnd"/>
      <w:r w:rsidRPr="21738482">
        <w:rPr>
          <w:rFonts w:ascii="Calibri" w:eastAsia="Calibri" w:hAnsi="Calibri" w:cs="Calibri"/>
          <w:b/>
          <w:bCs/>
        </w:rPr>
        <w:t>):</w:t>
      </w:r>
      <w:r w:rsidRPr="21738482">
        <w:rPr>
          <w:rFonts w:ascii="Calibri" w:eastAsia="Calibri" w:hAnsi="Calibri" w:cs="Calibri"/>
        </w:rPr>
        <w:t xml:space="preserve"> A burkoltság aránya és milyensége meghatározza felszín vízáteresztő-képességét, ami jelentősen befolyásolja a közterületek elöntési érzékenységét, míg a zöld- és vízfelületek mértéke, típusa a városi hőszigethatás mérséklésében kap fontos szerepet. A </w:t>
      </w:r>
      <w:proofErr w:type="spellStart"/>
      <w:r w:rsidRPr="21738482">
        <w:rPr>
          <w:rFonts w:ascii="Calibri" w:eastAsia="Calibri" w:hAnsi="Calibri" w:cs="Calibri"/>
        </w:rPr>
        <w:t>felszínborítottságot</w:t>
      </w:r>
      <w:proofErr w:type="spellEnd"/>
      <w:r w:rsidRPr="21738482">
        <w:rPr>
          <w:rFonts w:ascii="Calibri" w:eastAsia="Calibri" w:hAnsi="Calibri" w:cs="Calibri"/>
        </w:rPr>
        <w:t xml:space="preserve"> távérzékelési adatok (pl. műholdfelvételek, </w:t>
      </w:r>
      <w:proofErr w:type="spellStart"/>
      <w:r w:rsidRPr="21738482">
        <w:rPr>
          <w:rFonts w:ascii="Calibri" w:eastAsia="Calibri" w:hAnsi="Calibri" w:cs="Calibri"/>
        </w:rPr>
        <w:t>ortofotók</w:t>
      </w:r>
      <w:proofErr w:type="spellEnd"/>
      <w:r w:rsidRPr="21738482">
        <w:rPr>
          <w:rFonts w:ascii="Calibri" w:eastAsia="Calibri" w:hAnsi="Calibri" w:cs="Calibri"/>
        </w:rPr>
        <w:t>) elemzésével vizsgáljuk.</w:t>
      </w:r>
    </w:p>
    <w:p w14:paraId="0F7E09C3" w14:textId="77777777" w:rsidR="0002086D" w:rsidRPr="00AD0DEB" w:rsidRDefault="0002086D" w:rsidP="0002086D">
      <w:pPr>
        <w:pStyle w:val="Listaszerbekezds"/>
        <w:numPr>
          <w:ilvl w:val="0"/>
          <w:numId w:val="32"/>
        </w:numPr>
        <w:spacing w:line="257" w:lineRule="auto"/>
        <w:jc w:val="both"/>
        <w:rPr>
          <w:rFonts w:ascii="Calibri" w:eastAsia="Calibri" w:hAnsi="Calibri" w:cs="Calibri"/>
        </w:rPr>
      </w:pPr>
      <w:r w:rsidRPr="21738482">
        <w:rPr>
          <w:rFonts w:ascii="Calibri" w:eastAsia="Calibri" w:hAnsi="Calibri" w:cs="Calibri"/>
          <w:b/>
          <w:bCs/>
        </w:rPr>
        <w:t>Közterületi infrastrukturális adatok (utak, csatornahálózat):</w:t>
      </w:r>
      <w:r w:rsidRPr="21738482">
        <w:rPr>
          <w:rFonts w:ascii="Calibri" w:eastAsia="Calibri" w:hAnsi="Calibri" w:cs="Calibri"/>
        </w:rPr>
        <w:t xml:space="preserve"> A közterületek elöntésre való érzékenységének vizsgálata szempontjából érdemes elemezni a különböző típusú utak (beleértve pl. a felszín alatti elemeket, pl. aluljárókat) közlekedési hálózatban betöltött jelentőségét, valamint a csatornahálózat sérülékenységét, mely utóbbi az épületek érzékenységére is hatással van. A csatornahálózatra vonatkozó információkat az FCSM adatbázisából nyertük ki, így a csatornaaknák elhelyezkedését, amelyek sűrűsége az egyik alkalmazott részindikátor. Emellett a projektben elkészült egy </w:t>
      </w:r>
      <w:r w:rsidRPr="21738482">
        <w:rPr>
          <w:rFonts w:ascii="Calibri" w:eastAsia="Calibri" w:hAnsi="Calibri" w:cs="Calibri"/>
          <w:b/>
          <w:bCs/>
        </w:rPr>
        <w:t>komplex csatornasérülékenység-vizsgálat</w:t>
      </w:r>
      <w:r w:rsidRPr="21738482">
        <w:rPr>
          <w:rStyle w:val="Lbjegyzet-hivatkozs"/>
          <w:rFonts w:ascii="Calibri" w:eastAsia="Calibri" w:hAnsi="Calibri" w:cs="Calibri"/>
        </w:rPr>
        <w:footnoteReference w:id="13"/>
      </w:r>
      <w:r w:rsidRPr="21738482">
        <w:rPr>
          <w:rFonts w:ascii="Calibri" w:eastAsia="Calibri" w:hAnsi="Calibri" w:cs="Calibri"/>
        </w:rPr>
        <w:t xml:space="preserve"> is, amely ugyancsak egy részindikátort szolgáltat az elöntés-érzékenység meghatározásához. A csatornasérülékenység-vizsgálat az egyes fővárosi csatornaszakaszok többtényezős érzékenységét (anyag, átmérő, lejtés, építés </w:t>
      </w:r>
      <w:proofErr w:type="gramStart"/>
      <w:r w:rsidRPr="21738482">
        <w:rPr>
          <w:rFonts w:ascii="Calibri" w:eastAsia="Calibri" w:hAnsi="Calibri" w:cs="Calibri"/>
        </w:rPr>
        <w:t>éve,</w:t>
      </w:r>
      <w:proofErr w:type="gramEnd"/>
      <w:r w:rsidRPr="21738482">
        <w:rPr>
          <w:rFonts w:ascii="Calibri" w:eastAsia="Calibri" w:hAnsi="Calibri" w:cs="Calibri"/>
        </w:rPr>
        <w:t xml:space="preserve"> stb.), majd ennek alapján a csatornaszakaszok egymáshoz viszonyított kapacitásproblémáit elemezte, illetve az FCSM által nyilvántartott, bejelentett elöntési helyszínek hozzárendelésével valamennyi csatornaszakasz elöntési valószínűsége is meghatározhatóvá vált, amelyek </w:t>
      </w:r>
      <w:r w:rsidRPr="21738482">
        <w:rPr>
          <w:rFonts w:ascii="Calibri" w:eastAsia="Calibri" w:hAnsi="Calibri" w:cs="Calibri"/>
        </w:rPr>
        <w:lastRenderedPageBreak/>
        <w:t>együttesen mutatják meg a fővárosi csatornasérülékenység mértékét 1x1 km-es cellákra vetítve.</w:t>
      </w:r>
    </w:p>
    <w:p w14:paraId="714936DC" w14:textId="77777777" w:rsidR="0002086D" w:rsidRPr="00AD0DEB" w:rsidRDefault="0002086D" w:rsidP="0002086D">
      <w:pPr>
        <w:pStyle w:val="Listaszerbekezds"/>
        <w:numPr>
          <w:ilvl w:val="0"/>
          <w:numId w:val="31"/>
        </w:numPr>
        <w:spacing w:line="257" w:lineRule="auto"/>
        <w:jc w:val="both"/>
        <w:rPr>
          <w:rFonts w:ascii="Calibri" w:eastAsia="Calibri" w:hAnsi="Calibri" w:cs="Calibri"/>
        </w:rPr>
      </w:pPr>
      <w:r w:rsidRPr="21738482">
        <w:rPr>
          <w:rFonts w:ascii="Calibri" w:eastAsia="Calibri" w:hAnsi="Calibri" w:cs="Calibri"/>
          <w:b/>
          <w:bCs/>
        </w:rPr>
        <w:t>Közlekedés, közterülethasználat (forgalom):</w:t>
      </w:r>
      <w:r w:rsidRPr="21738482">
        <w:rPr>
          <w:rFonts w:ascii="Calibri" w:eastAsia="Calibri" w:hAnsi="Calibri" w:cs="Calibri"/>
        </w:rPr>
        <w:t xml:space="preserve"> A közterületeket használó személyek létszámát jelzik a telekommunikációs és mobilapplikációs adatbázisokból kinyerhető </w:t>
      </w:r>
      <w:proofErr w:type="spellStart"/>
      <w:r w:rsidRPr="21738482">
        <w:rPr>
          <w:rFonts w:ascii="Calibri" w:eastAsia="Calibri" w:hAnsi="Calibri" w:cs="Calibri"/>
        </w:rPr>
        <w:t>geolokációs</w:t>
      </w:r>
      <w:proofErr w:type="spellEnd"/>
      <w:r w:rsidRPr="21738482">
        <w:rPr>
          <w:rFonts w:ascii="Calibri" w:eastAsia="Calibri" w:hAnsi="Calibri" w:cs="Calibri"/>
        </w:rPr>
        <w:t>, illetve a tömegközlekedési adatok, ami mind az elöntéssel, mind a hőséggel kapcsolatos érzékenység mértékét befolyásolja.</w:t>
      </w:r>
    </w:p>
    <w:p w14:paraId="20CA7888" w14:textId="77777777" w:rsidR="0002086D" w:rsidRPr="00AD0DEB" w:rsidRDefault="0002086D" w:rsidP="0002086D">
      <w:pPr>
        <w:pStyle w:val="Listaszerbekezds"/>
        <w:numPr>
          <w:ilvl w:val="0"/>
          <w:numId w:val="30"/>
        </w:numPr>
        <w:spacing w:line="257" w:lineRule="auto"/>
        <w:jc w:val="both"/>
        <w:rPr>
          <w:rFonts w:ascii="Calibri" w:eastAsia="Calibri" w:hAnsi="Calibri" w:cs="Calibri"/>
        </w:rPr>
      </w:pPr>
      <w:r w:rsidRPr="21738482">
        <w:rPr>
          <w:rFonts w:ascii="Calibri" w:eastAsia="Calibri" w:hAnsi="Calibri" w:cs="Calibri"/>
          <w:b/>
          <w:bCs/>
        </w:rPr>
        <w:t xml:space="preserve">Épített környezet, épületek fizikai és infrastrukturális adottságai: </w:t>
      </w:r>
      <w:r w:rsidRPr="21738482">
        <w:rPr>
          <w:rFonts w:ascii="Calibri" w:eastAsia="Calibri" w:hAnsi="Calibri" w:cs="Calibri"/>
        </w:rPr>
        <w:t>Elöntés és hőség szempontjából is számottevő információt hordoznak az épületek falazatával, alápincézettségével, gépészetével (pl. légkondicionálás), valamint infrastrukturális ellátottságával (ivóvíz, szennyvízelvezetés) kapcsolatos adatok, amelyek egy részéhez a KSH adatbázisából jutottunk hozzá tömb-szinten. Bizonyos adattípusokhoz a projektben zajló elemzések alkalmával nem jutottunk hozzá (pl. felszín alatti beépítés, energiahatékonyság), ezek beszerzésével még pontosabb érzékenységi indikátorok állíthatók elő.</w:t>
      </w:r>
    </w:p>
    <w:p w14:paraId="127EAE62" w14:textId="77777777" w:rsidR="0002086D" w:rsidRPr="00AD0DEB" w:rsidRDefault="0002086D" w:rsidP="0002086D">
      <w:pPr>
        <w:pStyle w:val="Listaszerbekezds"/>
        <w:numPr>
          <w:ilvl w:val="0"/>
          <w:numId w:val="29"/>
        </w:numPr>
        <w:spacing w:line="257" w:lineRule="auto"/>
        <w:jc w:val="both"/>
        <w:rPr>
          <w:rFonts w:ascii="Calibri" w:eastAsia="Calibri" w:hAnsi="Calibri" w:cs="Calibri"/>
        </w:rPr>
      </w:pPr>
      <w:r w:rsidRPr="21738482">
        <w:rPr>
          <w:rFonts w:ascii="Calibri" w:eastAsia="Calibri" w:hAnsi="Calibri" w:cs="Calibri"/>
          <w:b/>
          <w:bCs/>
        </w:rPr>
        <w:t>Épületekben élők demográfiai adatai:</w:t>
      </w:r>
      <w:r w:rsidRPr="21738482">
        <w:rPr>
          <w:rFonts w:ascii="Calibri" w:eastAsia="Calibri" w:hAnsi="Calibri" w:cs="Calibri"/>
        </w:rPr>
        <w:t xml:space="preserve"> A lakók érzékenységének egyik </w:t>
      </w:r>
      <w:proofErr w:type="spellStart"/>
      <w:r w:rsidRPr="21738482">
        <w:rPr>
          <w:rFonts w:ascii="Calibri" w:eastAsia="Calibri" w:hAnsi="Calibri" w:cs="Calibri"/>
        </w:rPr>
        <w:t>faktora</w:t>
      </w:r>
      <w:proofErr w:type="spellEnd"/>
      <w:r w:rsidRPr="21738482">
        <w:rPr>
          <w:rFonts w:ascii="Calibri" w:eastAsia="Calibri" w:hAnsi="Calibri" w:cs="Calibri"/>
        </w:rPr>
        <w:t xml:space="preserve"> az öngondoskodási képesség, az ezt leíró jellemzők közé tartozik a korosztályi összetétel, illetve az esetleges mozgásban vagy önellátásban történő korlátozottság, amelyeket szintén a KSH adatbázisából nyertünk ki.</w:t>
      </w:r>
    </w:p>
    <w:p w14:paraId="01F37013" w14:textId="0B761B1A" w:rsidR="0002086D" w:rsidRPr="00DC576A" w:rsidRDefault="0002086D" w:rsidP="00DC576A">
      <w:pPr>
        <w:pStyle w:val="Listaszerbekezds"/>
        <w:numPr>
          <w:ilvl w:val="0"/>
          <w:numId w:val="28"/>
        </w:numPr>
        <w:spacing w:line="257" w:lineRule="auto"/>
        <w:jc w:val="both"/>
        <w:rPr>
          <w:rFonts w:ascii="Calibri" w:eastAsia="Calibri" w:hAnsi="Calibri" w:cs="Calibri"/>
        </w:rPr>
      </w:pPr>
      <w:r w:rsidRPr="21738482">
        <w:rPr>
          <w:rFonts w:ascii="Calibri" w:eastAsia="Calibri" w:hAnsi="Calibri" w:cs="Calibri"/>
          <w:b/>
          <w:bCs/>
        </w:rPr>
        <w:t>Biztosítási károk:</w:t>
      </w:r>
      <w:r w:rsidRPr="21738482">
        <w:rPr>
          <w:rFonts w:ascii="Calibri" w:eastAsia="Calibri" w:hAnsi="Calibri" w:cs="Calibri"/>
        </w:rPr>
        <w:t xml:space="preserve"> Az elöntésekre való érzékenységet a korábbi, ún. historikus elöntési adatok, a biztosítóknál bejelentett káresemények is jelölhetik, azonban ilyen típusú adatokhoz érzékenységük miatt a projektben lefolytatott érzékenységvizsgálathoz nem sikerült hozzájutni.</w:t>
      </w:r>
    </w:p>
    <w:p w14:paraId="0F31345E" w14:textId="4CFA67EC"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Az alábbi </w:t>
      </w:r>
      <w:r w:rsidRPr="00DC576A">
        <w:rPr>
          <w:rFonts w:asciiTheme="minorHAnsi" w:eastAsiaTheme="minorEastAsia" w:hAnsiTheme="minorHAnsi" w:cstheme="minorBidi"/>
          <w:sz w:val="22"/>
          <w:szCs w:val="22"/>
        </w:rPr>
        <w:t xml:space="preserve">mátrix </w:t>
      </w:r>
      <w:r w:rsidR="00DC576A" w:rsidRPr="00DC576A">
        <w:rPr>
          <w:rFonts w:asciiTheme="minorHAnsi" w:eastAsiaTheme="minorEastAsia" w:hAnsiTheme="minorHAnsi" w:cstheme="minorBidi"/>
          <w:sz w:val="22"/>
          <w:szCs w:val="22"/>
        </w:rPr>
        <w:t>(</w:t>
      </w:r>
      <w:r w:rsidR="00DC576A" w:rsidRPr="00DC576A">
        <w:rPr>
          <w:rFonts w:asciiTheme="minorHAnsi" w:eastAsiaTheme="minorEastAsia" w:hAnsiTheme="minorHAnsi" w:cstheme="minorBidi"/>
          <w:i/>
          <w:sz w:val="22"/>
          <w:szCs w:val="22"/>
        </w:rPr>
        <w:t>3. táblázat</w:t>
      </w:r>
      <w:r w:rsidR="00DC576A" w:rsidRPr="00DC576A">
        <w:rPr>
          <w:rFonts w:asciiTheme="minorHAnsi" w:eastAsiaTheme="minorEastAsia" w:hAnsiTheme="minorHAnsi" w:cstheme="minorBidi"/>
          <w:sz w:val="22"/>
          <w:szCs w:val="22"/>
        </w:rPr>
        <w:t xml:space="preserve">) </w:t>
      </w:r>
      <w:r w:rsidRPr="00DC576A">
        <w:rPr>
          <w:rFonts w:asciiTheme="minorHAnsi" w:eastAsiaTheme="minorEastAsia" w:hAnsiTheme="minorHAnsi" w:cstheme="minorBidi"/>
          <w:sz w:val="22"/>
          <w:szCs w:val="22"/>
        </w:rPr>
        <w:t>összegzi</w:t>
      </w:r>
      <w:r w:rsidRPr="00AD0DEB">
        <w:rPr>
          <w:rFonts w:asciiTheme="minorHAnsi" w:eastAsiaTheme="minorEastAsia" w:hAnsiTheme="minorHAnsi" w:cstheme="minorBidi"/>
          <w:sz w:val="22"/>
          <w:szCs w:val="22"/>
        </w:rPr>
        <w:t>, hogy az egyes klimatikus faktorokhoz társított egyes hatásviselők érzékenységének leírására (tehát az összesen 7 érzékenységi indikátor meghatározásához) milyen bemenő faktorokat határoztunk meg és vizsgáltunk.</w:t>
      </w:r>
    </w:p>
    <w:tbl>
      <w:tblPr>
        <w:tblpPr w:leftFromText="141" w:rightFromText="141" w:vertAnchor="text" w:horzAnchor="page" w:tblpX="883" w:tblpY="134"/>
        <w:tblW w:w="10343" w:type="dxa"/>
        <w:tblLayout w:type="fixed"/>
        <w:tblLook w:val="06A0" w:firstRow="1" w:lastRow="0" w:firstColumn="1" w:lastColumn="0" w:noHBand="1" w:noVBand="1"/>
      </w:tblPr>
      <w:tblGrid>
        <w:gridCol w:w="1838"/>
        <w:gridCol w:w="1276"/>
        <w:gridCol w:w="1701"/>
        <w:gridCol w:w="1134"/>
        <w:gridCol w:w="1276"/>
        <w:gridCol w:w="1701"/>
        <w:gridCol w:w="1417"/>
      </w:tblGrid>
      <w:tr w:rsidR="0002086D" w:rsidRPr="00AD0DEB" w14:paraId="6E6BAB4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vAlign w:val="bottom"/>
          </w:tcPr>
          <w:p w14:paraId="6DB2A47B" w14:textId="77777777" w:rsidR="0002086D" w:rsidRPr="00AD0DEB" w:rsidRDefault="0002086D" w:rsidP="000D6BC4">
            <w:pPr>
              <w:spacing w:after="0"/>
              <w:rPr>
                <w:rFonts w:ascii="Calibri" w:eastAsia="Calibri" w:hAnsi="Calibri" w:cs="Calibri"/>
                <w:b/>
                <w:bCs/>
                <w:color w:val="000000" w:themeColor="text1"/>
              </w:rPr>
            </w:pPr>
          </w:p>
        </w:tc>
        <w:tc>
          <w:tcPr>
            <w:tcW w:w="4111" w:type="dxa"/>
            <w:gridSpan w:val="3"/>
            <w:tcBorders>
              <w:top w:val="single" w:sz="4" w:space="0" w:color="auto"/>
              <w:left w:val="single" w:sz="4" w:space="0" w:color="auto"/>
              <w:bottom w:val="single" w:sz="4" w:space="0" w:color="auto"/>
              <w:right w:val="single" w:sz="4" w:space="0" w:color="auto"/>
            </w:tcBorders>
            <w:vAlign w:val="bottom"/>
          </w:tcPr>
          <w:p w14:paraId="795CF492" w14:textId="77777777" w:rsidR="0002086D" w:rsidRPr="00AD0DEB" w:rsidRDefault="0002086D" w:rsidP="000D6BC4">
            <w:pPr>
              <w:spacing w:after="0"/>
              <w:jc w:val="center"/>
            </w:pPr>
            <w:r w:rsidRPr="00AD0DEB">
              <w:rPr>
                <w:rFonts w:ascii="Calibri" w:eastAsia="Calibri" w:hAnsi="Calibri" w:cs="Calibri"/>
                <w:b/>
                <w:bCs/>
                <w:color w:val="000000" w:themeColor="text1"/>
              </w:rPr>
              <w:t>Csapadékvízelöntés</w:t>
            </w:r>
          </w:p>
        </w:tc>
        <w:tc>
          <w:tcPr>
            <w:tcW w:w="2977" w:type="dxa"/>
            <w:gridSpan w:val="2"/>
            <w:tcBorders>
              <w:top w:val="single" w:sz="4" w:space="0" w:color="auto"/>
              <w:left w:val="nil"/>
              <w:bottom w:val="single" w:sz="4" w:space="0" w:color="auto"/>
              <w:right w:val="single" w:sz="4" w:space="0" w:color="auto"/>
            </w:tcBorders>
            <w:vAlign w:val="bottom"/>
          </w:tcPr>
          <w:p w14:paraId="7E1F88D6" w14:textId="77777777" w:rsidR="0002086D" w:rsidRPr="00AD0DEB" w:rsidRDefault="0002086D" w:rsidP="000D6BC4">
            <w:pPr>
              <w:spacing w:after="0"/>
              <w:jc w:val="center"/>
            </w:pPr>
            <w:r w:rsidRPr="00AD0DEB">
              <w:rPr>
                <w:rFonts w:ascii="Calibri" w:eastAsia="Calibri" w:hAnsi="Calibri" w:cs="Calibri"/>
                <w:b/>
                <w:bCs/>
                <w:color w:val="000000" w:themeColor="text1"/>
              </w:rPr>
              <w:t>Hőhullám</w:t>
            </w:r>
          </w:p>
        </w:tc>
        <w:tc>
          <w:tcPr>
            <w:tcW w:w="1417" w:type="dxa"/>
            <w:tcBorders>
              <w:top w:val="single" w:sz="4" w:space="0" w:color="auto"/>
              <w:left w:val="nil"/>
              <w:bottom w:val="single" w:sz="4" w:space="0" w:color="auto"/>
              <w:right w:val="single" w:sz="4" w:space="0" w:color="auto"/>
            </w:tcBorders>
            <w:vAlign w:val="bottom"/>
          </w:tcPr>
          <w:p w14:paraId="1AD16711" w14:textId="77777777" w:rsidR="0002086D" w:rsidRPr="00AD0DEB" w:rsidRDefault="0002086D" w:rsidP="000D6BC4">
            <w:pPr>
              <w:spacing w:after="0"/>
              <w:jc w:val="center"/>
            </w:pPr>
            <w:r w:rsidRPr="00AD0DEB">
              <w:rPr>
                <w:rFonts w:ascii="Calibri" w:eastAsia="Calibri" w:hAnsi="Calibri" w:cs="Calibri"/>
                <w:b/>
                <w:bCs/>
                <w:color w:val="000000" w:themeColor="text1"/>
              </w:rPr>
              <w:t>Aszály</w:t>
            </w:r>
          </w:p>
        </w:tc>
      </w:tr>
      <w:tr w:rsidR="0002086D" w:rsidRPr="00AD0DEB" w14:paraId="7DDDAE24" w14:textId="77777777" w:rsidTr="000D6BC4">
        <w:trPr>
          <w:trHeight w:val="300"/>
        </w:trPr>
        <w:tc>
          <w:tcPr>
            <w:tcW w:w="1838" w:type="dxa"/>
            <w:tcBorders>
              <w:top w:val="nil"/>
              <w:left w:val="single" w:sz="4" w:space="0" w:color="auto"/>
              <w:bottom w:val="single" w:sz="4" w:space="0" w:color="auto"/>
              <w:right w:val="single" w:sz="4" w:space="0" w:color="auto"/>
            </w:tcBorders>
            <w:shd w:val="clear" w:color="auto" w:fill="FFFFFF" w:themeFill="background1"/>
            <w:vAlign w:val="center"/>
          </w:tcPr>
          <w:p w14:paraId="3395994E"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rPr>
              <w:t>Hatásviselők</w:t>
            </w:r>
            <w:r w:rsidRPr="00AD0DEB">
              <w:br/>
            </w:r>
            <w:r w:rsidRPr="00AD0DEB">
              <w:rPr>
                <w:rFonts w:ascii="Calibri" w:eastAsia="Calibri" w:hAnsi="Calibri" w:cs="Calibri"/>
                <w:b/>
                <w:bCs/>
                <w:color w:val="000000" w:themeColor="text1"/>
              </w:rPr>
              <w:t xml:space="preserve"> </w:t>
            </w:r>
            <w:r w:rsidRPr="00AD0DEB">
              <w:br/>
            </w:r>
            <w:r w:rsidRPr="00AD0DEB">
              <w:br/>
            </w:r>
            <w:r w:rsidRPr="00AD0DEB">
              <w:rPr>
                <w:rFonts w:ascii="Calibri" w:eastAsia="Calibri" w:hAnsi="Calibri" w:cs="Calibri"/>
                <w:b/>
                <w:bCs/>
                <w:color w:val="000000" w:themeColor="text1"/>
              </w:rPr>
              <w:t>Faktorok</w:t>
            </w:r>
          </w:p>
        </w:tc>
        <w:tc>
          <w:tcPr>
            <w:tcW w:w="1276" w:type="dxa"/>
            <w:tcBorders>
              <w:top w:val="single" w:sz="4" w:space="0" w:color="auto"/>
              <w:left w:val="single" w:sz="4" w:space="0" w:color="auto"/>
              <w:bottom w:val="single" w:sz="4" w:space="0" w:color="auto"/>
              <w:right w:val="single" w:sz="4" w:space="0" w:color="auto"/>
            </w:tcBorders>
            <w:vAlign w:val="bottom"/>
          </w:tcPr>
          <w:p w14:paraId="0D272446"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Lakótömbök és lakosságuk</w:t>
            </w:r>
          </w:p>
        </w:tc>
        <w:tc>
          <w:tcPr>
            <w:tcW w:w="1701" w:type="dxa"/>
            <w:tcBorders>
              <w:top w:val="single" w:sz="4" w:space="0" w:color="auto"/>
              <w:left w:val="single" w:sz="4" w:space="0" w:color="auto"/>
              <w:bottom w:val="single" w:sz="4" w:space="0" w:color="auto"/>
              <w:right w:val="single" w:sz="4" w:space="0" w:color="auto"/>
            </w:tcBorders>
            <w:vAlign w:val="center"/>
          </w:tcPr>
          <w:p w14:paraId="31A74A3A"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Autóforgalomtól elzárt közterületek és használóik</w:t>
            </w:r>
          </w:p>
        </w:tc>
        <w:tc>
          <w:tcPr>
            <w:tcW w:w="1134" w:type="dxa"/>
            <w:tcBorders>
              <w:top w:val="single" w:sz="4" w:space="0" w:color="auto"/>
              <w:left w:val="single" w:sz="4" w:space="0" w:color="auto"/>
              <w:bottom w:val="single" w:sz="4" w:space="0" w:color="auto"/>
              <w:right w:val="single" w:sz="4" w:space="0" w:color="auto"/>
            </w:tcBorders>
            <w:vAlign w:val="center"/>
          </w:tcPr>
          <w:p w14:paraId="79D760C5"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Közutak és használóik</w:t>
            </w:r>
          </w:p>
        </w:tc>
        <w:tc>
          <w:tcPr>
            <w:tcW w:w="1276" w:type="dxa"/>
            <w:tcBorders>
              <w:top w:val="single" w:sz="4" w:space="0" w:color="auto"/>
              <w:left w:val="single" w:sz="4" w:space="0" w:color="auto"/>
              <w:bottom w:val="single" w:sz="4" w:space="0" w:color="auto"/>
              <w:right w:val="single" w:sz="4" w:space="0" w:color="auto"/>
            </w:tcBorders>
            <w:vAlign w:val="center"/>
          </w:tcPr>
          <w:p w14:paraId="56A84D44"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Lakótömbök lakossága</w:t>
            </w:r>
          </w:p>
        </w:tc>
        <w:tc>
          <w:tcPr>
            <w:tcW w:w="1701" w:type="dxa"/>
            <w:tcBorders>
              <w:top w:val="single" w:sz="4" w:space="0" w:color="auto"/>
              <w:left w:val="single" w:sz="4" w:space="0" w:color="auto"/>
              <w:bottom w:val="single" w:sz="4" w:space="0" w:color="auto"/>
              <w:right w:val="single" w:sz="4" w:space="0" w:color="auto"/>
            </w:tcBorders>
            <w:vAlign w:val="center"/>
          </w:tcPr>
          <w:p w14:paraId="11A91288"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Autóforgalomtól elzárt közterületek használói</w:t>
            </w:r>
          </w:p>
        </w:tc>
        <w:tc>
          <w:tcPr>
            <w:tcW w:w="1417" w:type="dxa"/>
            <w:tcBorders>
              <w:top w:val="single" w:sz="4" w:space="0" w:color="auto"/>
              <w:left w:val="single" w:sz="4" w:space="0" w:color="auto"/>
              <w:bottom w:val="single" w:sz="4" w:space="0" w:color="auto"/>
              <w:right w:val="single" w:sz="4" w:space="0" w:color="auto"/>
            </w:tcBorders>
            <w:vAlign w:val="center"/>
          </w:tcPr>
          <w:p w14:paraId="1E38A34E" w14:textId="77777777" w:rsidR="0002086D" w:rsidRPr="00AD0DEB" w:rsidRDefault="0002086D" w:rsidP="000D6BC4">
            <w:pPr>
              <w:spacing w:after="0"/>
              <w:jc w:val="center"/>
              <w:rPr>
                <w:rFonts w:ascii="Calibri" w:eastAsia="Calibri" w:hAnsi="Calibri" w:cs="Calibri"/>
                <w:b/>
                <w:color w:val="000000" w:themeColor="text1"/>
                <w:sz w:val="20"/>
              </w:rPr>
            </w:pPr>
            <w:r w:rsidRPr="00AD0DEB">
              <w:rPr>
                <w:rFonts w:ascii="Calibri" w:eastAsia="Calibri" w:hAnsi="Calibri" w:cs="Calibri"/>
                <w:b/>
                <w:bCs/>
                <w:color w:val="000000" w:themeColor="text1"/>
                <w:sz w:val="20"/>
              </w:rPr>
              <w:t>Városi zöldterületek</w:t>
            </w:r>
          </w:p>
        </w:tc>
      </w:tr>
      <w:tr w:rsidR="0002086D" w:rsidRPr="00AD0DEB" w14:paraId="0AC6BB99" w14:textId="77777777" w:rsidTr="000D6BC4">
        <w:trPr>
          <w:trHeight w:val="300"/>
        </w:trPr>
        <w:tc>
          <w:tcPr>
            <w:tcW w:w="1838" w:type="dxa"/>
            <w:tcBorders>
              <w:top w:val="nil"/>
              <w:left w:val="single" w:sz="4" w:space="0" w:color="auto"/>
              <w:bottom w:val="single" w:sz="4" w:space="0" w:color="auto"/>
              <w:right w:val="single" w:sz="4" w:space="0" w:color="auto"/>
            </w:tcBorders>
            <w:shd w:val="clear" w:color="auto" w:fill="FFFFFF" w:themeFill="background1"/>
            <w:vAlign w:val="center"/>
          </w:tcPr>
          <w:p w14:paraId="3C6E8DDE" w14:textId="77777777" w:rsidR="0002086D" w:rsidRPr="00AD0DEB" w:rsidRDefault="0002086D" w:rsidP="000D6BC4">
            <w:pPr>
              <w:spacing w:after="0"/>
              <w:jc w:val="center"/>
            </w:pPr>
            <w:r w:rsidRPr="00AD0DEB">
              <w:rPr>
                <w:rFonts w:ascii="Calibri" w:eastAsia="Calibri" w:hAnsi="Calibri" w:cs="Calibri"/>
                <w:color w:val="000000" w:themeColor="text1"/>
              </w:rPr>
              <w:t>felszíni vízgyűjtő nagysága</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784561F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8CC95F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BA26FD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1AA352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9C6A25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744EB6C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32055A87"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7A531" w14:textId="77777777" w:rsidR="0002086D" w:rsidRPr="00AD0DEB" w:rsidRDefault="0002086D" w:rsidP="000D6BC4">
            <w:pPr>
              <w:spacing w:after="0"/>
              <w:jc w:val="center"/>
            </w:pPr>
            <w:r w:rsidRPr="00AD0DEB">
              <w:rPr>
                <w:rFonts w:ascii="Calibri" w:eastAsia="Calibri" w:hAnsi="Calibri" w:cs="Calibri"/>
                <w:color w:val="000000" w:themeColor="text1"/>
              </w:rPr>
              <w:t>lefolyási tényező</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7728FCA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A7160D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A9C1D2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21711F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A18544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2265AF5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65432E9"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EBB6C" w14:textId="77777777" w:rsidR="0002086D" w:rsidRPr="00AD0DEB" w:rsidRDefault="0002086D" w:rsidP="000D6BC4">
            <w:pPr>
              <w:spacing w:after="0"/>
              <w:jc w:val="center"/>
            </w:pPr>
            <w:r w:rsidRPr="00AD0DEB">
              <w:rPr>
                <w:rFonts w:ascii="Calibri" w:eastAsia="Calibri" w:hAnsi="Calibri" w:cs="Calibri"/>
                <w:color w:val="000000" w:themeColor="text1"/>
              </w:rPr>
              <w:t>beton épületfalazat</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3D18D19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C2C450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961BEF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5E8E3D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278EF6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485A69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9FB4C52"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208DB" w14:textId="77777777" w:rsidR="0002086D" w:rsidRPr="00AD0DEB" w:rsidRDefault="0002086D" w:rsidP="000D6BC4">
            <w:pPr>
              <w:spacing w:after="0"/>
              <w:jc w:val="center"/>
            </w:pPr>
            <w:r w:rsidRPr="00AD0DEB">
              <w:rPr>
                <w:rFonts w:ascii="Calibri" w:eastAsia="Calibri" w:hAnsi="Calibri" w:cs="Calibri"/>
                <w:color w:val="000000" w:themeColor="text1"/>
              </w:rPr>
              <w:t>panel épületfalazat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AAF3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6FF1E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59FCB2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E40DB9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356D4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61ADF77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06E42B3E"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BD98D" w14:textId="77777777" w:rsidR="0002086D" w:rsidRPr="00AD0DEB" w:rsidRDefault="0002086D" w:rsidP="000D6BC4">
            <w:pPr>
              <w:spacing w:after="0"/>
              <w:jc w:val="center"/>
            </w:pPr>
            <w:r w:rsidRPr="00AD0DEB">
              <w:rPr>
                <w:rFonts w:ascii="Calibri" w:eastAsia="Calibri" w:hAnsi="Calibri" w:cs="Calibri"/>
                <w:color w:val="000000" w:themeColor="text1"/>
              </w:rPr>
              <w:t>egyéb épületfalazat</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3C5E86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A71FD7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21527E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0A89DF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FC0C66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01892F3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4A85B43"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BA517" w14:textId="77777777" w:rsidR="0002086D" w:rsidRPr="00AD0DEB" w:rsidRDefault="0002086D" w:rsidP="000D6BC4">
            <w:pPr>
              <w:spacing w:after="0"/>
              <w:jc w:val="center"/>
            </w:pPr>
            <w:r w:rsidRPr="00AD0DEB">
              <w:rPr>
                <w:rFonts w:ascii="Calibri" w:eastAsia="Calibri" w:hAnsi="Calibri" w:cs="Calibri"/>
                <w:color w:val="000000" w:themeColor="text1"/>
              </w:rPr>
              <w:t>felszín alatti beépítés</w:t>
            </w:r>
          </w:p>
        </w:tc>
        <w:tc>
          <w:tcPr>
            <w:tcW w:w="1276" w:type="dxa"/>
            <w:tcBorders>
              <w:top w:val="single" w:sz="4" w:space="0" w:color="auto"/>
              <w:left w:val="single" w:sz="4" w:space="0" w:color="auto"/>
              <w:bottom w:val="single" w:sz="4" w:space="0" w:color="auto"/>
              <w:right w:val="single" w:sz="4" w:space="0" w:color="auto"/>
            </w:tcBorders>
            <w:vAlign w:val="center"/>
          </w:tcPr>
          <w:p w14:paraId="28D95835"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701" w:type="dxa"/>
            <w:tcBorders>
              <w:top w:val="single" w:sz="4" w:space="0" w:color="auto"/>
              <w:left w:val="single" w:sz="4" w:space="0" w:color="auto"/>
              <w:bottom w:val="single" w:sz="4" w:space="0" w:color="auto"/>
              <w:right w:val="single" w:sz="4" w:space="0" w:color="auto"/>
            </w:tcBorders>
            <w:vAlign w:val="center"/>
          </w:tcPr>
          <w:p w14:paraId="3519BA4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70B10A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E8AA39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B3D32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8B7F7B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1BF10F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2035E" w14:textId="77777777" w:rsidR="0002086D" w:rsidRPr="00AD0DEB" w:rsidRDefault="0002086D" w:rsidP="000D6BC4">
            <w:pPr>
              <w:spacing w:after="0"/>
              <w:jc w:val="center"/>
            </w:pPr>
            <w:r w:rsidRPr="00AD0DEB">
              <w:rPr>
                <w:rFonts w:ascii="Calibri" w:eastAsia="Calibri" w:hAnsi="Calibri" w:cs="Calibri"/>
                <w:color w:val="000000" w:themeColor="text1"/>
              </w:rPr>
              <w:t>légkondicionálás</w:t>
            </w:r>
          </w:p>
        </w:tc>
        <w:tc>
          <w:tcPr>
            <w:tcW w:w="1276" w:type="dxa"/>
            <w:tcBorders>
              <w:top w:val="single" w:sz="4" w:space="0" w:color="auto"/>
              <w:left w:val="single" w:sz="4" w:space="0" w:color="auto"/>
              <w:bottom w:val="single" w:sz="4" w:space="0" w:color="auto"/>
              <w:right w:val="single" w:sz="4" w:space="0" w:color="auto"/>
            </w:tcBorders>
            <w:vAlign w:val="center"/>
          </w:tcPr>
          <w:p w14:paraId="7307E17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060CA6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C40975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04FBF0D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052BC4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10D994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E3DCA23"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9AB98" w14:textId="77777777" w:rsidR="0002086D" w:rsidRPr="00AD0DEB" w:rsidRDefault="0002086D" w:rsidP="000D6BC4">
            <w:pPr>
              <w:spacing w:after="0"/>
              <w:jc w:val="center"/>
            </w:pPr>
            <w:r w:rsidRPr="00AD0DEB">
              <w:rPr>
                <w:rFonts w:ascii="Calibri" w:eastAsia="Calibri" w:hAnsi="Calibri" w:cs="Calibri"/>
                <w:color w:val="000000" w:themeColor="text1"/>
              </w:rPr>
              <w:t>tömbökben élők száma</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6A38A8F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AB778F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BA8055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7E1357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5CC064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F1A47B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0C76151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08352" w14:textId="77777777" w:rsidR="0002086D" w:rsidRPr="00AD0DEB" w:rsidRDefault="0002086D" w:rsidP="000D6BC4">
            <w:pPr>
              <w:spacing w:after="0"/>
              <w:jc w:val="center"/>
            </w:pPr>
            <w:r w:rsidRPr="00AD0DEB">
              <w:rPr>
                <w:rFonts w:ascii="Calibri" w:eastAsia="Calibri" w:hAnsi="Calibri" w:cs="Calibri"/>
                <w:color w:val="000000" w:themeColor="text1"/>
              </w:rPr>
              <w:t>65 év felettiek száma</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643ABC2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C50019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459381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DC9ECC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E468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2B34323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33FB3129"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2AE14" w14:textId="77777777" w:rsidR="0002086D" w:rsidRPr="00AD0DEB" w:rsidRDefault="0002086D" w:rsidP="000D6BC4">
            <w:pPr>
              <w:spacing w:after="0"/>
              <w:jc w:val="center"/>
            </w:pPr>
            <w:r w:rsidRPr="00AD0DEB">
              <w:rPr>
                <w:rFonts w:ascii="Calibri" w:eastAsia="Calibri" w:hAnsi="Calibri" w:cs="Calibri"/>
                <w:color w:val="000000" w:themeColor="text1"/>
              </w:rPr>
              <w:t>15 év alattiak száma</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CACEFA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17206C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E7B9DF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576909F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3B029C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83F004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95D3AE8" w14:textId="77777777" w:rsidTr="000D6BC4">
        <w:trPr>
          <w:trHeight w:val="9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9CBA9" w14:textId="77777777" w:rsidR="0002086D" w:rsidRPr="00AD0DEB" w:rsidRDefault="0002086D" w:rsidP="000D6BC4">
            <w:pPr>
              <w:spacing w:after="0"/>
              <w:jc w:val="center"/>
            </w:pPr>
            <w:r w:rsidRPr="00AD0DEB">
              <w:rPr>
                <w:rFonts w:ascii="Calibri" w:eastAsia="Calibri" w:hAnsi="Calibri" w:cs="Calibri"/>
                <w:color w:val="000000" w:themeColor="text1"/>
              </w:rPr>
              <w:lastRenderedPageBreak/>
              <w:t>mozgásban vagy önellátásban korlátozottság</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1526DD1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EFCE59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700C61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13BB6FD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8BD5F2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33F7ED7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1DC9911"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99FDD" w14:textId="77777777" w:rsidR="0002086D" w:rsidRPr="00AD0DEB" w:rsidRDefault="0002086D" w:rsidP="000D6BC4">
            <w:pPr>
              <w:spacing w:after="0"/>
              <w:jc w:val="center"/>
            </w:pPr>
            <w:r w:rsidRPr="00AD0DEB">
              <w:rPr>
                <w:rFonts w:ascii="Calibri" w:eastAsia="Calibri" w:hAnsi="Calibri" w:cs="Calibri"/>
                <w:color w:val="000000" w:themeColor="text1"/>
              </w:rPr>
              <w:t>fürdőszoba hiánya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6A2F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287F5F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4F2E83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65C301E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52E260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675020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4F69D0D"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9140A" w14:textId="77777777" w:rsidR="0002086D" w:rsidRPr="00AD0DEB" w:rsidRDefault="0002086D" w:rsidP="000D6BC4">
            <w:pPr>
              <w:spacing w:after="0"/>
              <w:jc w:val="center"/>
            </w:pPr>
            <w:r w:rsidRPr="00AD0DEB">
              <w:rPr>
                <w:rFonts w:ascii="Calibri" w:eastAsia="Calibri" w:hAnsi="Calibri" w:cs="Calibri"/>
                <w:color w:val="000000" w:themeColor="text1"/>
              </w:rPr>
              <w:t>vezetékes ivóvíz hiánya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2AEE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FEDBE7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EB1E66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9E0D63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186927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32AD7F3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39E69AD1"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3D26A" w14:textId="77777777" w:rsidR="0002086D" w:rsidRPr="00AD0DEB" w:rsidRDefault="0002086D" w:rsidP="000D6BC4">
            <w:pPr>
              <w:spacing w:after="0"/>
              <w:jc w:val="center"/>
            </w:pPr>
            <w:r w:rsidRPr="00AD0DEB">
              <w:rPr>
                <w:rFonts w:ascii="Calibri" w:eastAsia="Calibri" w:hAnsi="Calibri" w:cs="Calibri"/>
                <w:color w:val="000000" w:themeColor="text1"/>
              </w:rPr>
              <w:t>csatornázás hiánya</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7BDC0C6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3D52B8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3F3BEF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8F223A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C4DDB2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1DCAD0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AAF70B7" w14:textId="77777777" w:rsidTr="000D6BC4">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E2375" w14:textId="77777777" w:rsidR="0002086D" w:rsidRPr="00AD0DEB" w:rsidRDefault="0002086D" w:rsidP="000D6BC4">
            <w:pPr>
              <w:spacing w:after="0"/>
              <w:jc w:val="center"/>
            </w:pPr>
            <w:r w:rsidRPr="00AD0DEB">
              <w:rPr>
                <w:rFonts w:ascii="Calibri" w:eastAsia="Calibri" w:hAnsi="Calibri" w:cs="Calibri"/>
                <w:color w:val="000000" w:themeColor="text1"/>
              </w:rPr>
              <w:t xml:space="preserve">biztosítónál bejelentett elöntéskárok </w:t>
            </w:r>
          </w:p>
        </w:tc>
        <w:tc>
          <w:tcPr>
            <w:tcW w:w="1276" w:type="dxa"/>
            <w:tcBorders>
              <w:top w:val="single" w:sz="4" w:space="0" w:color="auto"/>
              <w:left w:val="single" w:sz="4" w:space="0" w:color="auto"/>
              <w:bottom w:val="single" w:sz="4" w:space="0" w:color="auto"/>
              <w:right w:val="single" w:sz="4" w:space="0" w:color="auto"/>
            </w:tcBorders>
            <w:vAlign w:val="center"/>
          </w:tcPr>
          <w:p w14:paraId="2533300C"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701" w:type="dxa"/>
            <w:tcBorders>
              <w:top w:val="single" w:sz="4" w:space="0" w:color="auto"/>
              <w:left w:val="single" w:sz="4" w:space="0" w:color="auto"/>
              <w:bottom w:val="single" w:sz="4" w:space="0" w:color="auto"/>
              <w:right w:val="single" w:sz="4" w:space="0" w:color="auto"/>
            </w:tcBorders>
            <w:vAlign w:val="center"/>
          </w:tcPr>
          <w:p w14:paraId="37C70F7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AA8BFD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6D467C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D9D505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7203C2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803759B"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3F532" w14:textId="77777777" w:rsidR="0002086D" w:rsidRPr="00AD0DEB" w:rsidRDefault="0002086D" w:rsidP="000D6BC4">
            <w:pPr>
              <w:spacing w:after="0"/>
              <w:jc w:val="center"/>
            </w:pPr>
            <w:r w:rsidRPr="00AD0DEB">
              <w:rPr>
                <w:rFonts w:ascii="Calibri" w:eastAsia="Calibri" w:hAnsi="Calibri" w:cs="Calibri"/>
                <w:color w:val="000000" w:themeColor="text1"/>
              </w:rPr>
              <w:t>víznyelő sűrűség</w:t>
            </w:r>
          </w:p>
        </w:tc>
        <w:tc>
          <w:tcPr>
            <w:tcW w:w="1276" w:type="dxa"/>
            <w:tcBorders>
              <w:top w:val="single" w:sz="4" w:space="0" w:color="auto"/>
              <w:left w:val="single" w:sz="4" w:space="0" w:color="auto"/>
              <w:bottom w:val="single" w:sz="4" w:space="0" w:color="auto"/>
              <w:right w:val="single" w:sz="4" w:space="0" w:color="auto"/>
            </w:tcBorders>
            <w:vAlign w:val="center"/>
          </w:tcPr>
          <w:p w14:paraId="2C625B6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545948E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004E682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FEC71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B294B5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A3B825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A506AE7"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391DB" w14:textId="77777777" w:rsidR="0002086D" w:rsidRPr="00AD0DEB" w:rsidRDefault="0002086D" w:rsidP="000D6BC4">
            <w:pPr>
              <w:spacing w:after="0"/>
              <w:jc w:val="center"/>
            </w:pPr>
            <w:r w:rsidRPr="00AD0DEB">
              <w:rPr>
                <w:rFonts w:ascii="Calibri" w:eastAsia="Calibri" w:hAnsi="Calibri" w:cs="Calibri"/>
                <w:color w:val="000000" w:themeColor="text1"/>
              </w:rPr>
              <w:t>csatornasérülékenység</w:t>
            </w:r>
          </w:p>
        </w:tc>
        <w:tc>
          <w:tcPr>
            <w:tcW w:w="1276" w:type="dxa"/>
            <w:tcBorders>
              <w:top w:val="single" w:sz="4" w:space="0" w:color="auto"/>
              <w:left w:val="single" w:sz="4" w:space="0" w:color="auto"/>
              <w:bottom w:val="single" w:sz="4" w:space="0" w:color="auto"/>
              <w:right w:val="single" w:sz="4" w:space="0" w:color="auto"/>
            </w:tcBorders>
            <w:vAlign w:val="center"/>
          </w:tcPr>
          <w:p w14:paraId="44BF2A2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74C1828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EB90C6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C1E587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335714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0448722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1981021D"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22238" w14:textId="77777777" w:rsidR="0002086D" w:rsidRPr="00AD0DEB" w:rsidRDefault="0002086D" w:rsidP="000D6BC4">
            <w:pPr>
              <w:spacing w:after="0"/>
              <w:jc w:val="center"/>
            </w:pPr>
            <w:r w:rsidRPr="00AD0DEB">
              <w:rPr>
                <w:rFonts w:ascii="Calibri" w:eastAsia="Calibri" w:hAnsi="Calibri" w:cs="Calibri"/>
                <w:color w:val="000000" w:themeColor="text1"/>
              </w:rPr>
              <w:t>felszínborítottság</w:t>
            </w:r>
          </w:p>
        </w:tc>
        <w:tc>
          <w:tcPr>
            <w:tcW w:w="1276" w:type="dxa"/>
            <w:tcBorders>
              <w:top w:val="single" w:sz="4" w:space="0" w:color="auto"/>
              <w:left w:val="single" w:sz="4" w:space="0" w:color="auto"/>
              <w:bottom w:val="single" w:sz="4" w:space="0" w:color="auto"/>
              <w:right w:val="single" w:sz="4" w:space="0" w:color="auto"/>
            </w:tcBorders>
            <w:vAlign w:val="center"/>
          </w:tcPr>
          <w:p w14:paraId="7A87934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3E2B3D2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BD5D9F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6176F3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C1230F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60EDAFE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BA6BA8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ACEEE" w14:textId="77777777" w:rsidR="0002086D" w:rsidRPr="00AD0DEB" w:rsidRDefault="0002086D" w:rsidP="000D6BC4">
            <w:pPr>
              <w:spacing w:after="0"/>
              <w:jc w:val="center"/>
            </w:pPr>
            <w:r w:rsidRPr="00AD0DEB">
              <w:rPr>
                <w:rFonts w:ascii="Calibri" w:eastAsia="Calibri" w:hAnsi="Calibri" w:cs="Calibri"/>
                <w:color w:val="000000" w:themeColor="text1"/>
              </w:rPr>
              <w:t>zöldfelület</w:t>
            </w:r>
          </w:p>
        </w:tc>
        <w:tc>
          <w:tcPr>
            <w:tcW w:w="1276" w:type="dxa"/>
            <w:tcBorders>
              <w:top w:val="single" w:sz="4" w:space="0" w:color="auto"/>
              <w:left w:val="single" w:sz="4" w:space="0" w:color="auto"/>
              <w:bottom w:val="single" w:sz="4" w:space="0" w:color="auto"/>
              <w:right w:val="single" w:sz="4" w:space="0" w:color="auto"/>
            </w:tcBorders>
            <w:vAlign w:val="center"/>
          </w:tcPr>
          <w:p w14:paraId="3C21435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2753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BF7B9C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299F490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5EC293A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69A720E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76B7EA18" w14:textId="77777777" w:rsidTr="000D6BC4">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DA640" w14:textId="77777777" w:rsidR="0002086D" w:rsidRPr="00AD0DEB" w:rsidRDefault="0002086D" w:rsidP="000D6BC4">
            <w:pPr>
              <w:spacing w:after="0"/>
              <w:jc w:val="center"/>
            </w:pPr>
            <w:r w:rsidRPr="00AD0DEB">
              <w:rPr>
                <w:rFonts w:ascii="Calibri" w:eastAsia="Calibri" w:hAnsi="Calibri" w:cs="Calibri"/>
                <w:color w:val="000000" w:themeColor="text1"/>
              </w:rPr>
              <w:t>vízfelület, kék infrastruktúra</w:t>
            </w:r>
          </w:p>
        </w:tc>
        <w:tc>
          <w:tcPr>
            <w:tcW w:w="1276" w:type="dxa"/>
            <w:tcBorders>
              <w:top w:val="single" w:sz="4" w:space="0" w:color="auto"/>
              <w:left w:val="single" w:sz="4" w:space="0" w:color="auto"/>
              <w:bottom w:val="single" w:sz="4" w:space="0" w:color="auto"/>
              <w:right w:val="single" w:sz="4" w:space="0" w:color="auto"/>
            </w:tcBorders>
            <w:vAlign w:val="center"/>
          </w:tcPr>
          <w:p w14:paraId="7BEFD8B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9BAC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C60078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B0E146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363149D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1BE9E30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68579E6"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C9767" w14:textId="77777777" w:rsidR="0002086D" w:rsidRPr="00AD0DEB" w:rsidRDefault="0002086D" w:rsidP="000D6BC4">
            <w:pPr>
              <w:spacing w:after="0"/>
              <w:jc w:val="center"/>
            </w:pPr>
            <w:r w:rsidRPr="00AD0DEB">
              <w:rPr>
                <w:rFonts w:ascii="Calibri" w:eastAsia="Calibri" w:hAnsi="Calibri" w:cs="Calibri"/>
                <w:color w:val="000000" w:themeColor="text1"/>
              </w:rPr>
              <w:t>útmenti vízvisszatartó ZKI</w:t>
            </w:r>
          </w:p>
        </w:tc>
        <w:tc>
          <w:tcPr>
            <w:tcW w:w="1276" w:type="dxa"/>
            <w:tcBorders>
              <w:top w:val="single" w:sz="4" w:space="0" w:color="auto"/>
              <w:left w:val="single" w:sz="4" w:space="0" w:color="auto"/>
              <w:bottom w:val="single" w:sz="4" w:space="0" w:color="auto"/>
              <w:right w:val="single" w:sz="4" w:space="0" w:color="auto"/>
            </w:tcBorders>
            <w:vAlign w:val="center"/>
          </w:tcPr>
          <w:p w14:paraId="7A69077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A50FB5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FC5E8D3"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276" w:type="dxa"/>
            <w:tcBorders>
              <w:top w:val="single" w:sz="4" w:space="0" w:color="auto"/>
              <w:left w:val="single" w:sz="4" w:space="0" w:color="auto"/>
              <w:bottom w:val="single" w:sz="4" w:space="0" w:color="auto"/>
              <w:right w:val="single" w:sz="4" w:space="0" w:color="auto"/>
            </w:tcBorders>
            <w:vAlign w:val="center"/>
          </w:tcPr>
          <w:p w14:paraId="6681F2C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24B3CD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3B69022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18429556"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24892" w14:textId="77777777" w:rsidR="0002086D" w:rsidRPr="00AD0DEB" w:rsidRDefault="0002086D" w:rsidP="000D6BC4">
            <w:pPr>
              <w:spacing w:after="0"/>
              <w:jc w:val="center"/>
            </w:pPr>
            <w:r w:rsidRPr="00AD0DEB">
              <w:rPr>
                <w:rFonts w:ascii="Calibri" w:eastAsia="Calibri" w:hAnsi="Calibri" w:cs="Calibri"/>
                <w:color w:val="000000" w:themeColor="text1"/>
              </w:rPr>
              <w:t>zöldtető</w:t>
            </w:r>
          </w:p>
        </w:tc>
        <w:tc>
          <w:tcPr>
            <w:tcW w:w="1276" w:type="dxa"/>
            <w:tcBorders>
              <w:top w:val="single" w:sz="4" w:space="0" w:color="auto"/>
              <w:left w:val="single" w:sz="4" w:space="0" w:color="auto"/>
              <w:bottom w:val="single" w:sz="4" w:space="0" w:color="auto"/>
              <w:right w:val="single" w:sz="4" w:space="0" w:color="auto"/>
            </w:tcBorders>
            <w:vAlign w:val="center"/>
          </w:tcPr>
          <w:p w14:paraId="31C6BE9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08B620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E3B997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F7ACFDA"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701" w:type="dxa"/>
            <w:tcBorders>
              <w:top w:val="single" w:sz="4" w:space="0" w:color="auto"/>
              <w:left w:val="single" w:sz="4" w:space="0" w:color="auto"/>
              <w:bottom w:val="single" w:sz="4" w:space="0" w:color="auto"/>
              <w:right w:val="single" w:sz="4" w:space="0" w:color="auto"/>
            </w:tcBorders>
            <w:vAlign w:val="center"/>
          </w:tcPr>
          <w:p w14:paraId="2584E0C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5B0BCA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76339B3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7B41F" w14:textId="77777777" w:rsidR="0002086D" w:rsidRPr="00AD0DEB" w:rsidRDefault="0002086D" w:rsidP="000D6BC4">
            <w:pPr>
              <w:spacing w:after="0"/>
              <w:jc w:val="center"/>
            </w:pPr>
            <w:r w:rsidRPr="00AD0DEB">
              <w:rPr>
                <w:rFonts w:ascii="Calibri" w:eastAsia="Calibri" w:hAnsi="Calibri" w:cs="Calibri"/>
                <w:color w:val="000000" w:themeColor="text1"/>
              </w:rPr>
              <w:t>árnyékolás</w:t>
            </w:r>
          </w:p>
        </w:tc>
        <w:tc>
          <w:tcPr>
            <w:tcW w:w="1276" w:type="dxa"/>
            <w:tcBorders>
              <w:top w:val="single" w:sz="4" w:space="0" w:color="auto"/>
              <w:left w:val="single" w:sz="4" w:space="0" w:color="auto"/>
              <w:bottom w:val="single" w:sz="4" w:space="0" w:color="auto"/>
              <w:right w:val="single" w:sz="4" w:space="0" w:color="auto"/>
            </w:tcBorders>
            <w:vAlign w:val="center"/>
          </w:tcPr>
          <w:p w14:paraId="1E75E5B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BFAC99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F14887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61C3F23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352F9ED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EED71C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0EAB5989"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578D9" w14:textId="77777777" w:rsidR="0002086D" w:rsidRPr="00AD0DEB" w:rsidRDefault="0002086D" w:rsidP="000D6BC4">
            <w:pPr>
              <w:spacing w:after="0"/>
              <w:jc w:val="center"/>
            </w:pPr>
            <w:r w:rsidRPr="00AD0DEB">
              <w:rPr>
                <w:rFonts w:ascii="Calibri" w:eastAsia="Calibri" w:hAnsi="Calibri" w:cs="Calibri"/>
                <w:color w:val="000000" w:themeColor="text1"/>
              </w:rPr>
              <w:t>fekvés</w:t>
            </w:r>
          </w:p>
        </w:tc>
        <w:tc>
          <w:tcPr>
            <w:tcW w:w="1276" w:type="dxa"/>
            <w:tcBorders>
              <w:top w:val="single" w:sz="4" w:space="0" w:color="auto"/>
              <w:left w:val="single" w:sz="4" w:space="0" w:color="auto"/>
              <w:bottom w:val="single" w:sz="4" w:space="0" w:color="auto"/>
              <w:right w:val="single" w:sz="4" w:space="0" w:color="auto"/>
            </w:tcBorders>
            <w:vAlign w:val="center"/>
          </w:tcPr>
          <w:p w14:paraId="7C89F2C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3337CE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94AB3C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tcPr>
          <w:p w14:paraId="41DEE22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1E96F9D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14:paraId="20FC6B4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3CCE187"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683BB" w14:textId="77777777" w:rsidR="0002086D" w:rsidRPr="00AD0DEB" w:rsidRDefault="0002086D" w:rsidP="000D6BC4">
            <w:pPr>
              <w:spacing w:after="0"/>
              <w:jc w:val="center"/>
            </w:pPr>
            <w:proofErr w:type="spellStart"/>
            <w:r w:rsidRPr="00AD0DEB">
              <w:rPr>
                <w:rFonts w:ascii="Calibri" w:eastAsia="Calibri" w:hAnsi="Calibri" w:cs="Calibri"/>
                <w:color w:val="000000" w:themeColor="text1"/>
              </w:rPr>
              <w:t>albedó</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F48882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C9C3D9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0F3F2F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9BCEC8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A1DF4"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417" w:type="dxa"/>
            <w:tcBorders>
              <w:top w:val="single" w:sz="4" w:space="0" w:color="auto"/>
              <w:left w:val="single" w:sz="4" w:space="0" w:color="auto"/>
              <w:bottom w:val="single" w:sz="4" w:space="0" w:color="auto"/>
              <w:right w:val="single" w:sz="4" w:space="0" w:color="auto"/>
            </w:tcBorders>
            <w:vAlign w:val="center"/>
          </w:tcPr>
          <w:p w14:paraId="17EC001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93868C2"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4CA16" w14:textId="77777777" w:rsidR="0002086D" w:rsidRPr="00AD0DEB" w:rsidRDefault="0002086D" w:rsidP="000D6BC4">
            <w:pPr>
              <w:spacing w:after="0"/>
              <w:jc w:val="center"/>
            </w:pPr>
            <w:r w:rsidRPr="00AD0DEB">
              <w:rPr>
                <w:rFonts w:ascii="Calibri" w:eastAsia="Calibri" w:hAnsi="Calibri" w:cs="Calibri"/>
                <w:color w:val="000000" w:themeColor="text1"/>
              </w:rPr>
              <w:t>használat (forgalom)</w:t>
            </w:r>
          </w:p>
        </w:tc>
        <w:tc>
          <w:tcPr>
            <w:tcW w:w="1276" w:type="dxa"/>
            <w:tcBorders>
              <w:top w:val="single" w:sz="4" w:space="0" w:color="auto"/>
              <w:left w:val="single" w:sz="4" w:space="0" w:color="auto"/>
              <w:bottom w:val="single" w:sz="4" w:space="0" w:color="auto"/>
              <w:right w:val="single" w:sz="4" w:space="0" w:color="auto"/>
            </w:tcBorders>
            <w:vAlign w:val="center"/>
          </w:tcPr>
          <w:p w14:paraId="4AF9AA3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67042CD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26390FA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761AEB9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14:paraId="01CDAD5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A80C5F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32ABCB54" w14:textId="77777777" w:rsidTr="000D6BC4">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7AFE6" w14:textId="77777777" w:rsidR="0002086D" w:rsidRPr="00AD0DEB" w:rsidRDefault="0002086D" w:rsidP="000D6BC4">
            <w:pPr>
              <w:spacing w:after="0"/>
              <w:jc w:val="center"/>
            </w:pPr>
            <w:r w:rsidRPr="00AD0DEB">
              <w:rPr>
                <w:rFonts w:ascii="Calibri" w:eastAsia="Calibri" w:hAnsi="Calibri" w:cs="Calibri"/>
                <w:color w:val="000000" w:themeColor="text1"/>
              </w:rPr>
              <w:t>tömegközlekedés utaslétszáma</w:t>
            </w:r>
          </w:p>
        </w:tc>
        <w:tc>
          <w:tcPr>
            <w:tcW w:w="1276" w:type="dxa"/>
            <w:tcBorders>
              <w:top w:val="single" w:sz="4" w:space="0" w:color="auto"/>
              <w:left w:val="single" w:sz="4" w:space="0" w:color="auto"/>
              <w:bottom w:val="single" w:sz="4" w:space="0" w:color="auto"/>
              <w:right w:val="single" w:sz="4" w:space="0" w:color="auto"/>
            </w:tcBorders>
            <w:vAlign w:val="center"/>
          </w:tcPr>
          <w:p w14:paraId="6BC3C0B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FC585E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7AF8D5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4CF38C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CC2C84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78ACB7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076F7CDD"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4131C" w14:textId="77777777" w:rsidR="0002086D" w:rsidRPr="00AD0DEB" w:rsidRDefault="0002086D" w:rsidP="000D6BC4">
            <w:pPr>
              <w:spacing w:after="0"/>
              <w:jc w:val="center"/>
            </w:pPr>
            <w:r w:rsidRPr="00AD0DEB">
              <w:rPr>
                <w:rFonts w:ascii="Calibri" w:eastAsia="Calibri" w:hAnsi="Calibri" w:cs="Calibri"/>
                <w:color w:val="000000" w:themeColor="text1"/>
              </w:rPr>
              <w:t>úttípus</w:t>
            </w:r>
          </w:p>
        </w:tc>
        <w:tc>
          <w:tcPr>
            <w:tcW w:w="1276" w:type="dxa"/>
            <w:tcBorders>
              <w:top w:val="single" w:sz="4" w:space="0" w:color="auto"/>
              <w:left w:val="single" w:sz="4" w:space="0" w:color="auto"/>
              <w:bottom w:val="single" w:sz="4" w:space="0" w:color="auto"/>
              <w:right w:val="single" w:sz="4" w:space="0" w:color="auto"/>
            </w:tcBorders>
            <w:vAlign w:val="center"/>
          </w:tcPr>
          <w:p w14:paraId="487DD87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EE6F98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E0023F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66F6AE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B64188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A0D9DE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7E61C0F1"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5EADF" w14:textId="77777777" w:rsidR="0002086D" w:rsidRPr="00AD0DEB" w:rsidRDefault="0002086D" w:rsidP="000D6BC4">
            <w:pPr>
              <w:spacing w:after="0"/>
              <w:jc w:val="center"/>
            </w:pPr>
            <w:r w:rsidRPr="00AD0DEB">
              <w:rPr>
                <w:rFonts w:ascii="Calibri" w:eastAsia="Calibri" w:hAnsi="Calibri" w:cs="Calibri"/>
                <w:color w:val="000000" w:themeColor="text1"/>
              </w:rPr>
              <w:t>talajvízszint</w:t>
            </w:r>
          </w:p>
        </w:tc>
        <w:tc>
          <w:tcPr>
            <w:tcW w:w="1276" w:type="dxa"/>
            <w:tcBorders>
              <w:top w:val="single" w:sz="4" w:space="0" w:color="auto"/>
              <w:left w:val="single" w:sz="4" w:space="0" w:color="auto"/>
              <w:bottom w:val="single" w:sz="4" w:space="0" w:color="auto"/>
              <w:right w:val="single" w:sz="4" w:space="0" w:color="auto"/>
            </w:tcBorders>
            <w:vAlign w:val="bottom"/>
          </w:tcPr>
          <w:p w14:paraId="72E05CE0"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245804D9"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14:paraId="5FBEBBE4"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333B0979"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7AE73328"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27B52" w14:textId="77777777" w:rsidR="0002086D" w:rsidRPr="00AD0DEB" w:rsidRDefault="0002086D" w:rsidP="000D6BC4">
            <w:pPr>
              <w:spacing w:after="0"/>
              <w:jc w:val="center"/>
            </w:pPr>
            <w:r w:rsidRPr="00AD0DEB">
              <w:rPr>
                <w:rFonts w:ascii="Calibri" w:eastAsia="Calibri" w:hAnsi="Calibri" w:cs="Calibri"/>
                <w:color w:val="000000" w:themeColor="text1"/>
              </w:rPr>
              <w:t>NA</w:t>
            </w:r>
          </w:p>
        </w:tc>
      </w:tr>
      <w:tr w:rsidR="0002086D" w:rsidRPr="00AD0DEB" w14:paraId="3A086A70" w14:textId="77777777" w:rsidTr="000D6BC4">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3DAAF" w14:textId="77777777" w:rsidR="0002086D" w:rsidRPr="00AD0DEB" w:rsidRDefault="0002086D" w:rsidP="000D6BC4">
            <w:pPr>
              <w:spacing w:after="0"/>
              <w:jc w:val="center"/>
            </w:pPr>
            <w:r w:rsidRPr="00AD0DEB">
              <w:rPr>
                <w:rFonts w:ascii="Calibri" w:eastAsia="Calibri" w:hAnsi="Calibri" w:cs="Calibri"/>
                <w:color w:val="000000" w:themeColor="text1"/>
              </w:rPr>
              <w:t>talajtípus</w:t>
            </w:r>
          </w:p>
        </w:tc>
        <w:tc>
          <w:tcPr>
            <w:tcW w:w="1276" w:type="dxa"/>
            <w:tcBorders>
              <w:top w:val="single" w:sz="4" w:space="0" w:color="auto"/>
              <w:left w:val="single" w:sz="4" w:space="0" w:color="auto"/>
              <w:bottom w:val="single" w:sz="4" w:space="0" w:color="auto"/>
              <w:right w:val="single" w:sz="4" w:space="0" w:color="auto"/>
            </w:tcBorders>
            <w:vAlign w:val="bottom"/>
          </w:tcPr>
          <w:p w14:paraId="6B592C3C"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5702F0A2"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14:paraId="26D653FD"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0760E249"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2AD5C80A" w14:textId="77777777" w:rsidR="0002086D" w:rsidRPr="00AD0DEB" w:rsidRDefault="0002086D" w:rsidP="000D6BC4">
            <w:pPr>
              <w:spacing w:after="0"/>
            </w:pPr>
            <w:r w:rsidRPr="00AD0DEB">
              <w:rPr>
                <w:rFonts w:ascii="Calibri" w:eastAsia="Calibri" w:hAnsi="Calibri" w:cs="Calibri"/>
                <w:color w:val="000000" w:themeColor="text1"/>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7DFFA" w14:textId="77777777" w:rsidR="0002086D" w:rsidRPr="00AD0DEB" w:rsidRDefault="0002086D" w:rsidP="000D6BC4">
            <w:pPr>
              <w:spacing w:after="0"/>
              <w:jc w:val="center"/>
            </w:pPr>
            <w:r w:rsidRPr="00AD0DEB">
              <w:rPr>
                <w:rFonts w:ascii="Calibri" w:eastAsia="Calibri" w:hAnsi="Calibri" w:cs="Calibri"/>
                <w:color w:val="000000" w:themeColor="text1"/>
              </w:rPr>
              <w:t>NA</w:t>
            </w:r>
          </w:p>
        </w:tc>
      </w:tr>
    </w:tbl>
    <w:p w14:paraId="7316C49B" w14:textId="77777777" w:rsidR="00DC576A" w:rsidRDefault="00DC576A" w:rsidP="00DC576A">
      <w:pPr>
        <w:pStyle w:val="VrosiEsbekezds"/>
        <w:rPr>
          <w:sz w:val="20"/>
        </w:rPr>
      </w:pPr>
      <w:r w:rsidRPr="00DC576A">
        <w:rPr>
          <w:sz w:val="20"/>
        </w:rPr>
        <w:t>Zöld mező: releváns, alkalmazott rész-indikátor (rendelkezésre álló adat); Üres mező: irrelevancia miatt nem alkalmazott rész-indikátor; NA: releváns, de nem alkalmazott rész-indikátor (jelenleg rendelkezésre nem álló adat)</w:t>
      </w:r>
    </w:p>
    <w:p w14:paraId="2FC5A336" w14:textId="494B916C" w:rsidR="00DC576A" w:rsidRPr="00AD0DEB" w:rsidRDefault="00B47DD2" w:rsidP="00DC576A">
      <w:pPr>
        <w:pStyle w:val="VrosiEsbekezds"/>
        <w:jc w:val="center"/>
        <w:rPr>
          <w:rFonts w:asciiTheme="minorHAnsi" w:eastAsiaTheme="minorEastAsia" w:hAnsiTheme="minorHAnsi"/>
          <w:i/>
        </w:rPr>
      </w:pPr>
      <w:r w:rsidRPr="00DC576A">
        <w:rPr>
          <w:rFonts w:asciiTheme="minorHAnsi" w:eastAsiaTheme="minorEastAsia" w:hAnsiTheme="minorHAnsi"/>
          <w:i/>
        </w:rPr>
        <w:t>3.</w:t>
      </w:r>
      <w:r w:rsidR="0002086D" w:rsidRPr="00DC576A">
        <w:rPr>
          <w:rFonts w:asciiTheme="minorHAnsi" w:eastAsiaTheme="minorEastAsia" w:hAnsiTheme="minorHAnsi"/>
          <w:i/>
        </w:rPr>
        <w:t xml:space="preserve"> táblázat: </w:t>
      </w:r>
      <w:r w:rsidRPr="00DC576A">
        <w:rPr>
          <w:rFonts w:asciiTheme="minorHAnsi" w:eastAsiaTheme="minorEastAsia" w:hAnsiTheme="minorHAnsi"/>
          <w:i/>
        </w:rPr>
        <w:t>Egyes hatásviselők érzékenységéhez társított faktorok</w:t>
      </w:r>
    </w:p>
    <w:p w14:paraId="5B6C3AB7"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695A02E8" w14:textId="3D719A68"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Az egy-egy érzékenységvizsgálathoz tartozó faktorok mindegyike térképi ábrázolásra került, azok aggregált módon határozták meg az egyes érzékenységi indikátorokat (ezért a faktorokat rész-indikátorként is említjük). </w:t>
      </w:r>
    </w:p>
    <w:p w14:paraId="3D2E6143" w14:textId="6B4318B2"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4AF4944E">
        <w:rPr>
          <w:rFonts w:asciiTheme="minorHAnsi" w:eastAsiaTheme="minorEastAsia" w:hAnsiTheme="minorHAnsi" w:cstheme="minorBidi"/>
          <w:sz w:val="22"/>
          <w:szCs w:val="22"/>
        </w:rPr>
        <w:t xml:space="preserve">Mind a hét érzékenységi indikátor meghatározásához készítettünk egy </w:t>
      </w:r>
      <w:r w:rsidRPr="4AF4944E">
        <w:rPr>
          <w:rFonts w:asciiTheme="minorHAnsi" w:eastAsiaTheme="minorEastAsia" w:hAnsiTheme="minorHAnsi" w:cstheme="minorBidi"/>
          <w:b/>
          <w:bCs/>
          <w:sz w:val="22"/>
          <w:szCs w:val="22"/>
        </w:rPr>
        <w:t>érzékenységi indikátor adatlapot</w:t>
      </w:r>
      <w:r w:rsidRPr="4AF4944E">
        <w:rPr>
          <w:rFonts w:asciiTheme="minorHAnsi" w:eastAsiaTheme="minorEastAsia" w:hAnsiTheme="minorHAnsi" w:cstheme="minorBidi"/>
          <w:sz w:val="22"/>
          <w:szCs w:val="22"/>
        </w:rPr>
        <w:t xml:space="preserve">, amelyben bemutattuk a faktorok meghatározásának (tervezett) módszerét. Az adatlapok jelen </w:t>
      </w:r>
      <w:r w:rsidRPr="00DC576A">
        <w:rPr>
          <w:rFonts w:asciiTheme="minorHAnsi" w:eastAsiaTheme="minorEastAsia" w:hAnsiTheme="minorHAnsi" w:cstheme="minorBidi"/>
          <w:sz w:val="22"/>
          <w:szCs w:val="22"/>
        </w:rPr>
        <w:t xml:space="preserve">dokumentum </w:t>
      </w:r>
      <w:r w:rsidR="00B47DD2" w:rsidRPr="00DC576A">
        <w:rPr>
          <w:rFonts w:asciiTheme="minorHAnsi" w:eastAsiaTheme="minorEastAsia" w:hAnsiTheme="minorHAnsi" w:cstheme="minorBidi"/>
          <w:i/>
          <w:sz w:val="22"/>
          <w:szCs w:val="22"/>
        </w:rPr>
        <w:t>2</w:t>
      </w:r>
      <w:r w:rsidRPr="00DC576A">
        <w:rPr>
          <w:rFonts w:asciiTheme="minorHAnsi" w:eastAsiaTheme="minorEastAsia" w:hAnsiTheme="minorHAnsi" w:cstheme="minorBidi"/>
          <w:i/>
          <w:sz w:val="22"/>
          <w:szCs w:val="22"/>
        </w:rPr>
        <w:t>. sz</w:t>
      </w:r>
      <w:r w:rsidR="00B47DD2" w:rsidRPr="00DC576A">
        <w:rPr>
          <w:rFonts w:asciiTheme="minorHAnsi" w:eastAsiaTheme="minorEastAsia" w:hAnsiTheme="minorHAnsi" w:cstheme="minorBidi"/>
          <w:i/>
          <w:sz w:val="22"/>
          <w:szCs w:val="22"/>
        </w:rPr>
        <w:t>ámú</w:t>
      </w:r>
      <w:r w:rsidRPr="00DC576A">
        <w:rPr>
          <w:rFonts w:asciiTheme="minorHAnsi" w:eastAsiaTheme="minorEastAsia" w:hAnsiTheme="minorHAnsi" w:cstheme="minorBidi"/>
          <w:sz w:val="22"/>
          <w:szCs w:val="22"/>
        </w:rPr>
        <w:t xml:space="preserve"> </w:t>
      </w:r>
      <w:r w:rsidRPr="00DC576A">
        <w:rPr>
          <w:rFonts w:asciiTheme="minorHAnsi" w:eastAsiaTheme="minorEastAsia" w:hAnsiTheme="minorHAnsi" w:cstheme="minorBidi"/>
          <w:i/>
          <w:sz w:val="22"/>
          <w:szCs w:val="22"/>
        </w:rPr>
        <w:t>mellékletében</w:t>
      </w:r>
      <w:r w:rsidRPr="00DC576A">
        <w:rPr>
          <w:rFonts w:asciiTheme="minorHAnsi" w:eastAsiaTheme="minorEastAsia" w:hAnsiTheme="minorHAnsi" w:cstheme="minorBidi"/>
          <w:sz w:val="22"/>
          <w:szCs w:val="22"/>
        </w:rPr>
        <w:t xml:space="preserve"> találhatók</w:t>
      </w:r>
      <w:r w:rsidRPr="4AF4944E">
        <w:rPr>
          <w:rFonts w:asciiTheme="minorHAnsi" w:eastAsiaTheme="minorEastAsia" w:hAnsiTheme="minorHAnsi" w:cstheme="minorBidi"/>
          <w:sz w:val="22"/>
          <w:szCs w:val="22"/>
        </w:rPr>
        <w:t xml:space="preserve">. Az adatlapok sablonja tartalmazza az egyes felhasznált/felhasználni javasolt faktorok leírását, kiválasztásuk indoklását, a leíró adat forrását és elérhetőségét, valamint a részindikátor meghatározásának (javasolt) módját és mértékegységét. A faktorok meghatározásához, kiszámolásához és térképi ábrázolásához véglegesen alkalmazott </w:t>
      </w:r>
      <w:r w:rsidRPr="4AF4944E">
        <w:rPr>
          <w:rFonts w:asciiTheme="minorHAnsi" w:eastAsiaTheme="minorEastAsia" w:hAnsiTheme="minorHAnsi" w:cstheme="minorBidi"/>
          <w:sz w:val="22"/>
          <w:szCs w:val="22"/>
        </w:rPr>
        <w:lastRenderedPageBreak/>
        <w:t xml:space="preserve">módszertan praktikus okokból több esetben eltért az eredeti tervektől.  Ez általában egy eredetileg igényelt adatkör hiányát pótló adat behelyettesítését jelentette. Ilyenre példa a Nap általi besugárzás mértéke egy adott területre: Mivel a Budapest Szolár Térkép nem tartalmazza a talajfelszínre érkező sugárzás adatait (csak az épületekét), ezért egy adott földrajzi helyet az általános tájolásával és </w:t>
      </w:r>
      <w:proofErr w:type="spellStart"/>
      <w:r w:rsidRPr="4AF4944E">
        <w:rPr>
          <w:rFonts w:asciiTheme="minorHAnsi" w:eastAsiaTheme="minorEastAsia" w:hAnsiTheme="minorHAnsi" w:cstheme="minorBidi"/>
          <w:sz w:val="22"/>
          <w:szCs w:val="22"/>
        </w:rPr>
        <w:t>lejtőmeredekségével</w:t>
      </w:r>
      <w:proofErr w:type="spellEnd"/>
      <w:r w:rsidRPr="4AF4944E">
        <w:rPr>
          <w:rFonts w:asciiTheme="minorHAnsi" w:eastAsiaTheme="minorEastAsia" w:hAnsiTheme="minorHAnsi" w:cstheme="minorBidi"/>
          <w:sz w:val="22"/>
          <w:szCs w:val="22"/>
        </w:rPr>
        <w:t xml:space="preserve"> jellemeztünk.</w:t>
      </w:r>
    </w:p>
    <w:p w14:paraId="37561F28" w14:textId="77777777" w:rsidR="0002086D" w:rsidRDefault="0002086D" w:rsidP="0002086D">
      <w:pPr>
        <w:pStyle w:val="paragraph"/>
        <w:spacing w:beforeAutospacing="0" w:after="0" w:afterAutospacing="0"/>
        <w:jc w:val="both"/>
        <w:rPr>
          <w:rFonts w:asciiTheme="minorHAnsi" w:eastAsiaTheme="minorEastAsia" w:hAnsiTheme="minorHAnsi" w:cstheme="minorBidi"/>
          <w:sz w:val="22"/>
          <w:szCs w:val="22"/>
          <w:highlight w:val="green"/>
          <w:u w:val="single"/>
        </w:rPr>
      </w:pPr>
    </w:p>
    <w:p w14:paraId="7DF616DF" w14:textId="77777777" w:rsidR="0002086D" w:rsidRPr="000D6BC4" w:rsidRDefault="0002086D" w:rsidP="000D6BC4">
      <w:pPr>
        <w:pStyle w:val="Cmsor2"/>
      </w:pPr>
      <w:bookmarkStart w:id="13" w:name="_Toc224811828"/>
      <w:r w:rsidRPr="000D6BC4">
        <w:rPr>
          <w:rStyle w:val="normaltextrun"/>
        </w:rPr>
        <w:t>Budapesti hatásviselők alkalmazkodóképességét leíró indikátorok meghatározása</w:t>
      </w:r>
      <w:bookmarkEnd w:id="13"/>
      <w:r w:rsidRPr="000D6BC4">
        <w:rPr>
          <w:rStyle w:val="normaltextrun"/>
        </w:rPr>
        <w:t> </w:t>
      </w:r>
    </w:p>
    <w:p w14:paraId="64D864F1"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Az alkalmazkodóképességet leíró rész-indikátorokat (azaz faktorokat) ugyancsak a vizsgált három klimatikus hatás és azon belül az egyes érintett, vizsgált hatásviselőkre specifikusan határoztuk meg.</w:t>
      </w:r>
    </w:p>
    <w:p w14:paraId="5CA55C2C" w14:textId="39B6040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21738482">
        <w:rPr>
          <w:rFonts w:asciiTheme="minorHAnsi" w:eastAsiaTheme="minorEastAsia" w:hAnsiTheme="minorHAnsi" w:cstheme="minorBidi"/>
          <w:sz w:val="22"/>
          <w:szCs w:val="22"/>
        </w:rPr>
        <w:t xml:space="preserve">A lakótömbök esetében az alkalmazkodási potenciált két szereplő irányából igyekeztünk értékelni: </w:t>
      </w:r>
      <w:r w:rsidRPr="21738482">
        <w:rPr>
          <w:rFonts w:asciiTheme="minorHAnsi" w:eastAsiaTheme="minorEastAsia" w:hAnsiTheme="minorHAnsi" w:cstheme="minorBidi"/>
          <w:b/>
          <w:bCs/>
          <w:sz w:val="22"/>
          <w:szCs w:val="22"/>
        </w:rPr>
        <w:t>egyfelől a lakos, másfelől az önkormányzat oldaláról</w:t>
      </w:r>
      <w:r w:rsidRPr="21738482">
        <w:rPr>
          <w:rFonts w:asciiTheme="minorHAnsi" w:eastAsiaTheme="minorEastAsia" w:hAnsiTheme="minorHAnsi" w:cstheme="minorBidi"/>
          <w:sz w:val="22"/>
          <w:szCs w:val="22"/>
        </w:rPr>
        <w:t xml:space="preserve">. A közterületek esetében ugyanakkor az alkalmazkodást kizárólag az önkormányzati intézkedések formálják. A két szereplőhöz köthető faktorok mellett továbbá egy harmadik típusú, </w:t>
      </w:r>
      <w:r w:rsidRPr="21738482">
        <w:rPr>
          <w:rFonts w:asciiTheme="minorHAnsi" w:eastAsiaTheme="minorEastAsia" w:hAnsiTheme="minorHAnsi" w:cstheme="minorBidi"/>
          <w:b/>
          <w:bCs/>
          <w:sz w:val="22"/>
          <w:szCs w:val="22"/>
        </w:rPr>
        <w:t>fizikai faktort</w:t>
      </w:r>
      <w:r w:rsidRPr="21738482">
        <w:rPr>
          <w:rFonts w:asciiTheme="minorHAnsi" w:eastAsiaTheme="minorEastAsia" w:hAnsiTheme="minorHAnsi" w:cstheme="minorBidi"/>
          <w:sz w:val="22"/>
          <w:szCs w:val="22"/>
        </w:rPr>
        <w:t xml:space="preserve"> is meghatároztunk: a területi fajlagos ZKI vízvisszatartási potenciált, amelyet a projekt C.3 akciója keretében számítottunk ki Budapest minden tömbjére és útszakaszára</w:t>
      </w:r>
      <w:r w:rsidR="001A2245">
        <w:rPr>
          <w:rFonts w:asciiTheme="minorHAnsi" w:eastAsiaTheme="minorEastAsia" w:hAnsiTheme="minorHAnsi" w:cstheme="minorBidi"/>
          <w:sz w:val="22"/>
          <w:szCs w:val="22"/>
        </w:rPr>
        <w:t xml:space="preserve"> </w:t>
      </w:r>
      <w:r w:rsidR="001A2245" w:rsidRPr="001A2245">
        <w:rPr>
          <w:rStyle w:val="Lbjegyzet-hivatkozs"/>
          <w:rFonts w:asciiTheme="minorHAnsi" w:eastAsiaTheme="minorEastAsia" w:hAnsiTheme="minorHAnsi" w:cstheme="minorBidi"/>
          <w:i/>
          <w:sz w:val="22"/>
          <w:szCs w:val="22"/>
          <w:vertAlign w:val="baseline"/>
        </w:rPr>
        <w:t>(5. számú melléklet)</w:t>
      </w:r>
      <w:r w:rsidRPr="001A2245">
        <w:rPr>
          <w:rFonts w:asciiTheme="minorHAnsi" w:eastAsiaTheme="minorEastAsia" w:hAnsiTheme="minorHAnsi" w:cstheme="minorBidi"/>
          <w:i/>
          <w:sz w:val="22"/>
          <w:szCs w:val="22"/>
        </w:rPr>
        <w:t>.</w:t>
      </w:r>
    </w:p>
    <w:p w14:paraId="4ECDF00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 lakosság alkalmazkodóképességét leíró faktorok esetében a kiválasztási szempontokat ugyancsak nagymértékben befolyásolta a rendelkezésre álló adatok köre is.</w:t>
      </w:r>
    </w:p>
    <w:p w14:paraId="4D7E39E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7E8001F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Az alkalmazott alkalmazkodóképességi rész-indikátorok az alábbi típusba sorolhatók:</w:t>
      </w:r>
    </w:p>
    <w:p w14:paraId="0FD889FF" w14:textId="77777777" w:rsidR="0002086D" w:rsidRPr="00AD0DEB" w:rsidRDefault="0002086D" w:rsidP="0002086D">
      <w:pPr>
        <w:pStyle w:val="paragraph"/>
        <w:numPr>
          <w:ilvl w:val="0"/>
          <w:numId w:val="12"/>
        </w:numPr>
        <w:spacing w:before="0"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sz w:val="22"/>
          <w:szCs w:val="22"/>
        </w:rPr>
        <w:t>Demográfiai és egyéb társadalmi-gazdasági adatok</w:t>
      </w:r>
      <w:r w:rsidRPr="00AD0DEB">
        <w:rPr>
          <w:rFonts w:asciiTheme="minorHAnsi" w:eastAsiaTheme="minorEastAsia" w:hAnsiTheme="minorHAnsi" w:cstheme="minorBidi"/>
          <w:sz w:val="22"/>
          <w:szCs w:val="22"/>
        </w:rPr>
        <w:t xml:space="preserve"> (forrás: KSH 2022-es népszámlálási adatok), amelyek a lakosság alkalmazkodóképességének jellemzésére alkalmasak (jellemzően a magasabb képzettség, beosztás magasabb tudatossággal, és így alkalmazkodóképességgel párosul, és a magasabb jövedelmi szint is segíti az alkalmazkodási intézkedések megtételét).</w:t>
      </w:r>
    </w:p>
    <w:p w14:paraId="0132BBB4" w14:textId="77777777" w:rsidR="0002086D" w:rsidRPr="00AD0DEB" w:rsidRDefault="0002086D" w:rsidP="0002086D">
      <w:pPr>
        <w:pStyle w:val="paragraph"/>
        <w:numPr>
          <w:ilvl w:val="0"/>
          <w:numId w:val="12"/>
        </w:numPr>
        <w:spacing w:before="0"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 projekt kutatási eredményei a területi fajlagos </w:t>
      </w:r>
      <w:r w:rsidRPr="00AD0DEB">
        <w:rPr>
          <w:rFonts w:asciiTheme="minorHAnsi" w:eastAsiaTheme="minorEastAsia" w:hAnsiTheme="minorHAnsi" w:cstheme="minorBidi"/>
          <w:b/>
          <w:sz w:val="22"/>
          <w:szCs w:val="22"/>
        </w:rPr>
        <w:t>ZKI vízvisszatartási potenciál</w:t>
      </w:r>
      <w:r w:rsidRPr="00AD0DEB">
        <w:rPr>
          <w:rFonts w:asciiTheme="minorHAnsi" w:eastAsiaTheme="minorEastAsia" w:hAnsiTheme="minorHAnsi" w:cstheme="minorBidi"/>
          <w:sz w:val="22"/>
          <w:szCs w:val="22"/>
        </w:rPr>
        <w:t xml:space="preserve"> tekintetében, ami az adott földrajzi területre jellemző alkalmazkodóképességet mutatja. Az elöntésveszély esetében befolyásolja a potenciálisan visszatartható csapadékvíz mennyiségét (azaz egy jövőbeli adaptív intézkedést), hőhullámveszély esetében pedig azért vehető számításba, mert befolyásolja a telepíthető ZKI volument, ami pedig mikroklíma javító és árnyékoló hatása révén nyújthat klímaadaptív ökoszisztéma szolgáltatásokat.</w:t>
      </w:r>
    </w:p>
    <w:p w14:paraId="1257A77C" w14:textId="77777777" w:rsidR="0002086D" w:rsidRPr="00AD0DEB" w:rsidRDefault="0002086D" w:rsidP="0002086D">
      <w:pPr>
        <w:pStyle w:val="paragraph"/>
        <w:numPr>
          <w:ilvl w:val="0"/>
          <w:numId w:val="12"/>
        </w:numPr>
        <w:spacing w:before="0"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sz w:val="22"/>
          <w:szCs w:val="22"/>
        </w:rPr>
        <w:t>Önkormányzati “</w:t>
      </w:r>
      <w:proofErr w:type="spellStart"/>
      <w:r w:rsidRPr="00AD0DEB">
        <w:rPr>
          <w:rFonts w:asciiTheme="minorHAnsi" w:eastAsiaTheme="minorEastAsia" w:hAnsiTheme="minorHAnsi" w:cstheme="minorBidi"/>
          <w:b/>
          <w:sz w:val="22"/>
          <w:szCs w:val="22"/>
        </w:rPr>
        <w:t>soft</w:t>
      </w:r>
      <w:proofErr w:type="spellEnd"/>
      <w:r w:rsidRPr="00AD0DEB">
        <w:rPr>
          <w:rFonts w:asciiTheme="minorHAnsi" w:eastAsiaTheme="minorEastAsia" w:hAnsiTheme="minorHAnsi" w:cstheme="minorBidi"/>
          <w:b/>
          <w:sz w:val="22"/>
          <w:szCs w:val="22"/>
        </w:rPr>
        <w:t>” intézkedések</w:t>
      </w:r>
      <w:r w:rsidRPr="00AD0DEB">
        <w:rPr>
          <w:rFonts w:asciiTheme="minorHAnsi" w:eastAsiaTheme="minorEastAsia" w:hAnsiTheme="minorHAnsi" w:cstheme="minorBidi"/>
          <w:sz w:val="22"/>
          <w:szCs w:val="22"/>
        </w:rPr>
        <w:t xml:space="preserve"> (pl. klímaalkalmazkodást segítő eszközök - csapadékvízgyűjtő tartályok, évelő növényzet stb. - osztása a lakosságnak, hasonló pályázatok vagy szemléletformálási akciók), adaptációs stratégiák és területrendezési-építési előírások, amelyek az önkormányzat alkalmazkodási törekvéseit jellemzik.</w:t>
      </w:r>
    </w:p>
    <w:p w14:paraId="47C0F147" w14:textId="77777777" w:rsidR="0002086D" w:rsidRPr="00AD0DEB" w:rsidRDefault="0002086D" w:rsidP="0002086D">
      <w:pPr>
        <w:pStyle w:val="paragraph"/>
        <w:spacing w:beforeAutospacing="0" w:after="0" w:afterAutospacing="0"/>
        <w:ind w:left="720"/>
        <w:jc w:val="both"/>
        <w:rPr>
          <w:rFonts w:asciiTheme="minorHAnsi" w:eastAsiaTheme="minorEastAsia" w:hAnsiTheme="minorHAnsi" w:cstheme="minorBidi"/>
          <w:sz w:val="22"/>
          <w:szCs w:val="22"/>
        </w:rPr>
      </w:pPr>
    </w:p>
    <w:p w14:paraId="4FF4FCBB" w14:textId="16CEEC74"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Az </w:t>
      </w:r>
      <w:r w:rsidRPr="00DC576A">
        <w:rPr>
          <w:rFonts w:asciiTheme="minorHAnsi" w:eastAsiaTheme="minorEastAsia" w:hAnsiTheme="minorHAnsi" w:cstheme="minorBidi"/>
          <w:sz w:val="22"/>
          <w:szCs w:val="22"/>
        </w:rPr>
        <w:t xml:space="preserve">alábbi mátrixból </w:t>
      </w:r>
      <w:r w:rsidR="00B47DD2" w:rsidRPr="00DC576A">
        <w:rPr>
          <w:rFonts w:asciiTheme="minorHAnsi" w:eastAsiaTheme="minorEastAsia" w:hAnsiTheme="minorHAnsi" w:cstheme="minorBidi"/>
          <w:sz w:val="22"/>
          <w:szCs w:val="22"/>
        </w:rPr>
        <w:t>(</w:t>
      </w:r>
      <w:r w:rsidR="00B47DD2" w:rsidRPr="00DC576A">
        <w:rPr>
          <w:rFonts w:asciiTheme="minorHAnsi" w:eastAsiaTheme="minorEastAsia" w:hAnsiTheme="minorHAnsi" w:cstheme="minorBidi"/>
          <w:i/>
          <w:sz w:val="22"/>
          <w:szCs w:val="22"/>
        </w:rPr>
        <w:t>4. táblázat</w:t>
      </w:r>
      <w:r w:rsidR="00B47DD2" w:rsidRPr="00DC576A">
        <w:rPr>
          <w:rFonts w:asciiTheme="minorHAnsi" w:eastAsiaTheme="minorEastAsia" w:hAnsiTheme="minorHAnsi" w:cstheme="minorBidi"/>
          <w:sz w:val="22"/>
          <w:szCs w:val="22"/>
        </w:rPr>
        <w:t xml:space="preserve">) </w:t>
      </w:r>
      <w:r w:rsidRPr="00DC576A">
        <w:rPr>
          <w:rFonts w:asciiTheme="minorHAnsi" w:eastAsiaTheme="minorEastAsia" w:hAnsiTheme="minorHAnsi" w:cstheme="minorBidi"/>
          <w:sz w:val="22"/>
          <w:szCs w:val="22"/>
        </w:rPr>
        <w:t>látható</w:t>
      </w:r>
      <w:r w:rsidRPr="00AD0DEB">
        <w:rPr>
          <w:rFonts w:asciiTheme="minorHAnsi" w:eastAsiaTheme="minorEastAsia" w:hAnsiTheme="minorHAnsi" w:cstheme="minorBidi"/>
          <w:sz w:val="22"/>
          <w:szCs w:val="22"/>
        </w:rPr>
        <w:t>, hogy a vizsgálat jelenlegi stádiumában csupán a KSH és a ZKI potenciál adatok voltak elérhetőek, míg az önkormányzati intézkedések, stratégiák és előírások csoportjába tartozó faktorokkal – egy kivétellel: természetvédelmi besorolás - jelenleg nem számoltunk a feldolgozottság, illetve a megfelelő területi felbontás hiányában: miután minden faktort a tömbök szintjén értékeltünk, ezen területi részletezettség mellett az egy adott kerületi stratégia megléte/nem megléte önmagában nem nyújt elegendő információt. Ez az adat csak a fővárosi kerületek összehasonlítása esetén lenne - korlátozott mértékben - használható. A lefolytatott alkalmazkodóképesség elemzés a későbbiek folyamán azonban kiegészíthető ezen hiányzó elemek értékelésével is.</w:t>
      </w:r>
    </w:p>
    <w:p w14:paraId="0490827B" w14:textId="16C565DA" w:rsidR="0002086D"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2DE1167E" w14:textId="77777777" w:rsidR="001A2245" w:rsidRPr="00AD0DEB" w:rsidRDefault="001A2245" w:rsidP="0002086D">
      <w:pPr>
        <w:pStyle w:val="paragraph"/>
        <w:spacing w:beforeAutospacing="0" w:after="0" w:afterAutospacing="0"/>
        <w:jc w:val="both"/>
        <w:rPr>
          <w:rFonts w:asciiTheme="minorHAnsi" w:eastAsiaTheme="minorEastAsia" w:hAnsiTheme="minorHAnsi" w:cstheme="minorBidi"/>
          <w:sz w:val="22"/>
          <w:szCs w:val="22"/>
        </w:rPr>
      </w:pPr>
    </w:p>
    <w:tbl>
      <w:tblPr>
        <w:tblW w:w="10730" w:type="dxa"/>
        <w:tblInd w:w="-812" w:type="dxa"/>
        <w:tblLook w:val="06A0" w:firstRow="1" w:lastRow="0" w:firstColumn="1" w:lastColumn="0" w:noHBand="1" w:noVBand="1"/>
      </w:tblPr>
      <w:tblGrid>
        <w:gridCol w:w="2425"/>
        <w:gridCol w:w="1254"/>
        <w:gridCol w:w="1603"/>
        <w:gridCol w:w="1090"/>
        <w:gridCol w:w="1254"/>
        <w:gridCol w:w="1603"/>
        <w:gridCol w:w="1501"/>
      </w:tblGrid>
      <w:tr w:rsidR="0002086D" w:rsidRPr="00AD0DEB" w14:paraId="5DD253F6" w14:textId="77777777" w:rsidTr="000D6BC4">
        <w:trPr>
          <w:trHeight w:val="300"/>
        </w:trPr>
        <w:tc>
          <w:tcPr>
            <w:tcW w:w="2425" w:type="dxa"/>
            <w:tcBorders>
              <w:top w:val="single" w:sz="4" w:space="0" w:color="auto"/>
              <w:left w:val="single" w:sz="4" w:space="0" w:color="auto"/>
              <w:bottom w:val="single" w:sz="4" w:space="0" w:color="auto"/>
              <w:right w:val="single" w:sz="4" w:space="0" w:color="auto"/>
            </w:tcBorders>
            <w:vAlign w:val="bottom"/>
          </w:tcPr>
          <w:p w14:paraId="36EA556B" w14:textId="77777777" w:rsidR="0002086D" w:rsidRPr="00AD0DEB" w:rsidRDefault="0002086D" w:rsidP="000D6BC4">
            <w:pPr>
              <w:spacing w:after="0"/>
              <w:rPr>
                <w:rFonts w:ascii="Calibri" w:eastAsia="Calibri" w:hAnsi="Calibri" w:cs="Calibri"/>
                <w:b/>
                <w:bCs/>
                <w:color w:val="000000" w:themeColor="text1"/>
              </w:rPr>
            </w:pP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6DBAE34" w14:textId="77777777" w:rsidR="0002086D" w:rsidRPr="00AD0DEB" w:rsidRDefault="0002086D" w:rsidP="000D6BC4">
            <w:pPr>
              <w:spacing w:after="0"/>
              <w:jc w:val="center"/>
            </w:pPr>
            <w:r w:rsidRPr="00AD0DEB">
              <w:rPr>
                <w:rFonts w:ascii="Calibri" w:eastAsia="Calibri" w:hAnsi="Calibri" w:cs="Calibri"/>
                <w:b/>
                <w:bCs/>
                <w:color w:val="000000" w:themeColor="text1"/>
              </w:rPr>
              <w:t>Csapadékvízelöntés</w:t>
            </w:r>
          </w:p>
        </w:tc>
        <w:tc>
          <w:tcPr>
            <w:tcW w:w="2857" w:type="dxa"/>
            <w:gridSpan w:val="2"/>
            <w:tcBorders>
              <w:top w:val="single" w:sz="4" w:space="0" w:color="auto"/>
              <w:left w:val="nil"/>
              <w:bottom w:val="single" w:sz="4" w:space="0" w:color="auto"/>
              <w:right w:val="single" w:sz="4" w:space="0" w:color="auto"/>
            </w:tcBorders>
            <w:vAlign w:val="bottom"/>
          </w:tcPr>
          <w:p w14:paraId="44B6F3E8" w14:textId="77777777" w:rsidR="0002086D" w:rsidRPr="00AD0DEB" w:rsidRDefault="0002086D" w:rsidP="000D6BC4">
            <w:pPr>
              <w:spacing w:after="0"/>
              <w:jc w:val="center"/>
            </w:pPr>
            <w:r w:rsidRPr="00AD0DEB">
              <w:rPr>
                <w:rFonts w:ascii="Calibri" w:eastAsia="Calibri" w:hAnsi="Calibri" w:cs="Calibri"/>
                <w:b/>
                <w:bCs/>
                <w:color w:val="000000" w:themeColor="text1"/>
              </w:rPr>
              <w:t>Hőhullám</w:t>
            </w:r>
          </w:p>
        </w:tc>
        <w:tc>
          <w:tcPr>
            <w:tcW w:w="1501" w:type="dxa"/>
            <w:tcBorders>
              <w:top w:val="single" w:sz="4" w:space="0" w:color="auto"/>
              <w:left w:val="nil"/>
              <w:bottom w:val="single" w:sz="4" w:space="0" w:color="auto"/>
              <w:right w:val="single" w:sz="4" w:space="0" w:color="auto"/>
            </w:tcBorders>
            <w:vAlign w:val="bottom"/>
          </w:tcPr>
          <w:p w14:paraId="39B7DE27" w14:textId="77777777" w:rsidR="0002086D" w:rsidRPr="00AD0DEB" w:rsidRDefault="0002086D" w:rsidP="000D6BC4">
            <w:pPr>
              <w:spacing w:after="0"/>
              <w:jc w:val="center"/>
            </w:pPr>
            <w:r w:rsidRPr="00AD0DEB">
              <w:rPr>
                <w:rFonts w:ascii="Calibri" w:eastAsia="Calibri" w:hAnsi="Calibri" w:cs="Calibri"/>
                <w:b/>
                <w:bCs/>
                <w:color w:val="000000" w:themeColor="text1"/>
              </w:rPr>
              <w:t>Aszály</w:t>
            </w:r>
          </w:p>
        </w:tc>
      </w:tr>
      <w:tr w:rsidR="0002086D" w:rsidRPr="00AD0DEB" w14:paraId="1FFBA4CE" w14:textId="77777777" w:rsidTr="000D6BC4">
        <w:trPr>
          <w:trHeight w:val="300"/>
        </w:trPr>
        <w:tc>
          <w:tcPr>
            <w:tcW w:w="2425" w:type="dxa"/>
            <w:tcBorders>
              <w:top w:val="nil"/>
              <w:left w:val="single" w:sz="4" w:space="0" w:color="auto"/>
              <w:bottom w:val="single" w:sz="4" w:space="0" w:color="auto"/>
              <w:right w:val="single" w:sz="4" w:space="0" w:color="auto"/>
            </w:tcBorders>
            <w:vAlign w:val="center"/>
          </w:tcPr>
          <w:p w14:paraId="68EBDD61" w14:textId="77777777" w:rsidR="0002086D" w:rsidRPr="00AD0DEB" w:rsidRDefault="0002086D" w:rsidP="000D6BC4">
            <w:pPr>
              <w:spacing w:after="0"/>
              <w:rPr>
                <w:rFonts w:ascii="Calibri" w:eastAsia="Calibri" w:hAnsi="Calibri" w:cs="Calibri"/>
                <w:color w:val="000000" w:themeColor="text1"/>
              </w:rPr>
            </w:pPr>
            <w:r w:rsidRPr="00AD0DEB">
              <w:rPr>
                <w:rFonts w:ascii="Calibri" w:eastAsia="Calibri" w:hAnsi="Calibri" w:cs="Calibri"/>
                <w:b/>
                <w:bCs/>
                <w:color w:val="000000" w:themeColor="text1"/>
              </w:rPr>
              <w:t>Hatásviselők</w:t>
            </w:r>
            <w:r w:rsidRPr="00AD0DEB">
              <w:br/>
            </w:r>
            <w:r w:rsidRPr="00AD0DEB">
              <w:rPr>
                <w:rFonts w:ascii="Calibri" w:eastAsia="Calibri" w:hAnsi="Calibri" w:cs="Calibri"/>
                <w:b/>
                <w:bCs/>
                <w:color w:val="000000" w:themeColor="text1"/>
              </w:rPr>
              <w:t xml:space="preserve"> </w:t>
            </w:r>
            <w:r w:rsidRPr="00AD0DEB">
              <w:br/>
            </w:r>
            <w:r w:rsidRPr="00AD0DEB">
              <w:br/>
            </w:r>
            <w:r w:rsidRPr="00AD0DEB">
              <w:rPr>
                <w:rFonts w:ascii="Calibri" w:eastAsia="Calibri" w:hAnsi="Calibri" w:cs="Calibri"/>
                <w:b/>
                <w:bCs/>
                <w:color w:val="000000" w:themeColor="text1"/>
              </w:rPr>
              <w:t>Faktorok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3B98CA59"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Lakótömbök és lakosságuk</w:t>
            </w:r>
          </w:p>
        </w:tc>
        <w:tc>
          <w:tcPr>
            <w:tcW w:w="1603" w:type="dxa"/>
            <w:tcBorders>
              <w:top w:val="single" w:sz="4" w:space="0" w:color="auto"/>
              <w:left w:val="single" w:sz="4" w:space="0" w:color="auto"/>
              <w:bottom w:val="single" w:sz="4" w:space="0" w:color="auto"/>
              <w:right w:val="single" w:sz="4" w:space="0" w:color="auto"/>
            </w:tcBorders>
            <w:vAlign w:val="center"/>
          </w:tcPr>
          <w:p w14:paraId="6F9798B0"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Autóforgalomtól elzárt közterületek és használóik</w:t>
            </w:r>
          </w:p>
        </w:tc>
        <w:tc>
          <w:tcPr>
            <w:tcW w:w="1090" w:type="dxa"/>
            <w:tcBorders>
              <w:top w:val="single" w:sz="4" w:space="0" w:color="auto"/>
              <w:left w:val="single" w:sz="4" w:space="0" w:color="auto"/>
              <w:bottom w:val="single" w:sz="4" w:space="0" w:color="auto"/>
              <w:right w:val="single" w:sz="4" w:space="0" w:color="auto"/>
            </w:tcBorders>
            <w:vAlign w:val="center"/>
          </w:tcPr>
          <w:p w14:paraId="25C98868"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Közutak és használóik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3F82C9FC"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Lakótömbök lakossága</w:t>
            </w:r>
          </w:p>
        </w:tc>
        <w:tc>
          <w:tcPr>
            <w:tcW w:w="1603" w:type="dxa"/>
            <w:tcBorders>
              <w:top w:val="single" w:sz="4" w:space="0" w:color="auto"/>
              <w:left w:val="single" w:sz="4" w:space="0" w:color="auto"/>
              <w:bottom w:val="single" w:sz="4" w:space="0" w:color="auto"/>
              <w:right w:val="single" w:sz="4" w:space="0" w:color="auto"/>
            </w:tcBorders>
            <w:vAlign w:val="center"/>
          </w:tcPr>
          <w:p w14:paraId="178B97F9"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Autóforgalomtól elzárt közterületek használói</w:t>
            </w:r>
          </w:p>
        </w:tc>
        <w:tc>
          <w:tcPr>
            <w:tcW w:w="1501" w:type="dxa"/>
            <w:tcBorders>
              <w:top w:val="single" w:sz="4" w:space="0" w:color="auto"/>
              <w:left w:val="single" w:sz="4" w:space="0" w:color="auto"/>
              <w:bottom w:val="single" w:sz="4" w:space="0" w:color="auto"/>
              <w:right w:val="single" w:sz="4" w:space="0" w:color="auto"/>
            </w:tcBorders>
            <w:vAlign w:val="center"/>
          </w:tcPr>
          <w:p w14:paraId="6151F39C" w14:textId="77777777" w:rsidR="0002086D" w:rsidRPr="00AD0DEB" w:rsidRDefault="0002086D" w:rsidP="000D6BC4">
            <w:pPr>
              <w:spacing w:after="0"/>
              <w:jc w:val="center"/>
              <w:rPr>
                <w:rFonts w:ascii="Calibri" w:eastAsia="Calibri" w:hAnsi="Calibri" w:cs="Calibri"/>
                <w:color w:val="000000" w:themeColor="text1"/>
              </w:rPr>
            </w:pPr>
            <w:r w:rsidRPr="00AD0DEB">
              <w:rPr>
                <w:rFonts w:ascii="Calibri" w:eastAsia="Calibri" w:hAnsi="Calibri" w:cs="Calibri"/>
                <w:b/>
                <w:bCs/>
                <w:color w:val="000000" w:themeColor="text1"/>
                <w:sz w:val="20"/>
              </w:rPr>
              <w:t>Városi zöldterületek</w:t>
            </w:r>
          </w:p>
        </w:tc>
      </w:tr>
      <w:tr w:rsidR="0002086D" w:rsidRPr="00AD0DEB" w14:paraId="76F38A96" w14:textId="77777777" w:rsidTr="000D6BC4">
        <w:trPr>
          <w:trHeight w:val="300"/>
        </w:trPr>
        <w:tc>
          <w:tcPr>
            <w:tcW w:w="2425" w:type="dxa"/>
            <w:tcBorders>
              <w:top w:val="nil"/>
              <w:left w:val="single" w:sz="4" w:space="0" w:color="auto"/>
              <w:bottom w:val="single" w:sz="4" w:space="0" w:color="auto"/>
              <w:right w:val="single" w:sz="4" w:space="0" w:color="auto"/>
            </w:tcBorders>
            <w:vAlign w:val="bottom"/>
          </w:tcPr>
          <w:p w14:paraId="13EE335A" w14:textId="77777777" w:rsidR="0002086D" w:rsidRPr="00AD0DEB" w:rsidRDefault="0002086D" w:rsidP="000D6BC4">
            <w:pPr>
              <w:spacing w:after="0"/>
            </w:pPr>
            <w:r w:rsidRPr="00AD0DEB">
              <w:rPr>
                <w:rFonts w:ascii="Calibri" w:eastAsia="Calibri" w:hAnsi="Calibri" w:cs="Calibri"/>
                <w:color w:val="000000" w:themeColor="text1"/>
              </w:rPr>
              <w:t>lakók iskolai végzettsége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3434C63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67A5AAA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5990FE7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2A7E283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4D9A6C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6CE060E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68BE073"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78188DB5" w14:textId="77777777" w:rsidR="0002086D" w:rsidRPr="00AD0DEB" w:rsidRDefault="0002086D" w:rsidP="000D6BC4">
            <w:pPr>
              <w:spacing w:after="0"/>
            </w:pPr>
            <w:r w:rsidRPr="00AD0DEB">
              <w:rPr>
                <w:rFonts w:ascii="Calibri" w:eastAsia="Calibri" w:hAnsi="Calibri" w:cs="Calibri"/>
                <w:color w:val="000000" w:themeColor="text1"/>
              </w:rPr>
              <w:t>lakók foglalkozási főcsoportja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6101444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08A5247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4273FC4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76A2524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C3CA01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4CD5F10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292FBB84" w14:textId="77777777" w:rsidTr="000D6BC4">
        <w:trPr>
          <w:trHeight w:val="300"/>
        </w:trPr>
        <w:tc>
          <w:tcPr>
            <w:tcW w:w="2425" w:type="dxa"/>
            <w:tcBorders>
              <w:top w:val="single" w:sz="4" w:space="0" w:color="auto"/>
              <w:left w:val="single" w:sz="4" w:space="0" w:color="auto"/>
              <w:bottom w:val="single" w:sz="4" w:space="0" w:color="auto"/>
              <w:right w:val="single" w:sz="4" w:space="0" w:color="auto"/>
            </w:tcBorders>
            <w:vAlign w:val="bottom"/>
          </w:tcPr>
          <w:p w14:paraId="7F2E65E1" w14:textId="77777777" w:rsidR="0002086D" w:rsidRPr="00AD0DEB" w:rsidRDefault="0002086D" w:rsidP="000D6BC4">
            <w:pPr>
              <w:spacing w:after="0"/>
            </w:pPr>
            <w:r w:rsidRPr="00AD0DEB">
              <w:rPr>
                <w:rFonts w:ascii="Calibri" w:eastAsia="Calibri" w:hAnsi="Calibri" w:cs="Calibri"/>
                <w:color w:val="000000" w:themeColor="text1"/>
              </w:rPr>
              <w:t>lakók jövedelmi helyzete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32075B3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5F43AEE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42992D1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09643B3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653FFDE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62FD443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79990095" w14:textId="77777777" w:rsidTr="000D6BC4">
        <w:trPr>
          <w:trHeight w:val="300"/>
        </w:trPr>
        <w:tc>
          <w:tcPr>
            <w:tcW w:w="2425" w:type="dxa"/>
            <w:tcBorders>
              <w:top w:val="single" w:sz="4" w:space="0" w:color="auto"/>
              <w:left w:val="single" w:sz="4" w:space="0" w:color="auto"/>
              <w:bottom w:val="single" w:sz="4" w:space="0" w:color="auto"/>
              <w:right w:val="single" w:sz="4" w:space="0" w:color="auto"/>
            </w:tcBorders>
            <w:vAlign w:val="bottom"/>
          </w:tcPr>
          <w:p w14:paraId="27398B40" w14:textId="77777777" w:rsidR="0002086D" w:rsidRPr="00AD0DEB" w:rsidRDefault="0002086D" w:rsidP="000D6BC4">
            <w:pPr>
              <w:spacing w:after="0"/>
            </w:pPr>
            <w:r w:rsidRPr="00AD0DEB">
              <w:rPr>
                <w:rFonts w:ascii="Calibri" w:eastAsia="Calibri" w:hAnsi="Calibri" w:cs="Calibri"/>
                <w:color w:val="000000" w:themeColor="text1"/>
              </w:rPr>
              <w:t>munkanélküliek aránya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659FD6F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0077F5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7AAD788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6BF6F01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7B66BDE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2F91709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5BC96E5"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7DB84903" w14:textId="77777777" w:rsidR="0002086D" w:rsidRPr="00AD0DEB" w:rsidRDefault="0002086D" w:rsidP="000D6BC4">
            <w:pPr>
              <w:spacing w:after="0"/>
            </w:pPr>
            <w:proofErr w:type="spellStart"/>
            <w:r w:rsidRPr="00AD0DEB">
              <w:rPr>
                <w:rFonts w:ascii="Calibri" w:eastAsia="Calibri" w:hAnsi="Calibri" w:cs="Calibri"/>
                <w:color w:val="000000" w:themeColor="text1"/>
              </w:rPr>
              <w:t>potencális</w:t>
            </w:r>
            <w:proofErr w:type="spellEnd"/>
            <w:r w:rsidRPr="00AD0DEB">
              <w:rPr>
                <w:rFonts w:ascii="Calibri" w:eastAsia="Calibri" w:hAnsi="Calibri" w:cs="Calibri"/>
                <w:color w:val="000000" w:themeColor="text1"/>
              </w:rPr>
              <w:t xml:space="preserve"> fajlagos ZKI vízvisszatartó kapacitás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21D6061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92D050"/>
            <w:vAlign w:val="center"/>
          </w:tcPr>
          <w:p w14:paraId="2AB40F3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92D050"/>
            <w:vAlign w:val="center"/>
          </w:tcPr>
          <w:p w14:paraId="58B7DA8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2046BC4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92D050"/>
            <w:vAlign w:val="center"/>
          </w:tcPr>
          <w:p w14:paraId="54B14D0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30E4D49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42356A70" w14:textId="77777777" w:rsidTr="000D6BC4">
        <w:trPr>
          <w:trHeight w:val="1200"/>
        </w:trPr>
        <w:tc>
          <w:tcPr>
            <w:tcW w:w="2425" w:type="dxa"/>
            <w:tcBorders>
              <w:top w:val="single" w:sz="4" w:space="0" w:color="auto"/>
              <w:left w:val="single" w:sz="4" w:space="0" w:color="auto"/>
              <w:bottom w:val="single" w:sz="4" w:space="0" w:color="auto"/>
              <w:right w:val="single" w:sz="4" w:space="0" w:color="auto"/>
            </w:tcBorders>
            <w:vAlign w:val="bottom"/>
          </w:tcPr>
          <w:p w14:paraId="3EF5BA90" w14:textId="77777777" w:rsidR="0002086D" w:rsidRPr="00AD0DEB" w:rsidRDefault="0002086D" w:rsidP="000D6BC4">
            <w:pPr>
              <w:spacing w:after="0"/>
            </w:pPr>
            <w:r w:rsidRPr="00AD0DEB">
              <w:rPr>
                <w:rFonts w:ascii="Calibri" w:eastAsia="Calibri" w:hAnsi="Calibri" w:cs="Calibri"/>
                <w:color w:val="000000" w:themeColor="text1"/>
              </w:rPr>
              <w:t>önkormányzati szolgáltatások fogyatékossággal élőknek</w:t>
            </w:r>
          </w:p>
        </w:tc>
        <w:tc>
          <w:tcPr>
            <w:tcW w:w="0" w:type="auto"/>
            <w:tcBorders>
              <w:top w:val="single" w:sz="4" w:space="0" w:color="auto"/>
              <w:left w:val="single" w:sz="4" w:space="0" w:color="auto"/>
              <w:bottom w:val="single" w:sz="4" w:space="0" w:color="auto"/>
              <w:right w:val="single" w:sz="4" w:space="0" w:color="auto"/>
            </w:tcBorders>
            <w:vAlign w:val="center"/>
          </w:tcPr>
          <w:p w14:paraId="74030B50"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33D5F69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3261184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1ED427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161AE36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2092FE6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7D088B04"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1641220F" w14:textId="77777777" w:rsidR="0002086D" w:rsidRPr="00AD0DEB" w:rsidRDefault="0002086D" w:rsidP="000D6BC4">
            <w:pPr>
              <w:spacing w:after="0"/>
            </w:pPr>
            <w:r w:rsidRPr="00AD0DEB">
              <w:rPr>
                <w:rFonts w:ascii="Calibri" w:eastAsia="Calibri" w:hAnsi="Calibri" w:cs="Calibri"/>
                <w:color w:val="000000" w:themeColor="text1"/>
              </w:rPr>
              <w:t>akadálymentesség támogatása</w:t>
            </w:r>
          </w:p>
        </w:tc>
        <w:tc>
          <w:tcPr>
            <w:tcW w:w="0" w:type="auto"/>
            <w:tcBorders>
              <w:top w:val="single" w:sz="4" w:space="0" w:color="auto"/>
              <w:left w:val="single" w:sz="4" w:space="0" w:color="auto"/>
              <w:bottom w:val="single" w:sz="4" w:space="0" w:color="auto"/>
              <w:right w:val="single" w:sz="4" w:space="0" w:color="auto"/>
            </w:tcBorders>
            <w:vAlign w:val="center"/>
          </w:tcPr>
          <w:p w14:paraId="5BC444FB"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13973F7B"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2C6B138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2D9AEB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14114A1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7653845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F054669" w14:textId="77777777" w:rsidTr="000D6BC4">
        <w:trPr>
          <w:trHeight w:val="900"/>
        </w:trPr>
        <w:tc>
          <w:tcPr>
            <w:tcW w:w="2425" w:type="dxa"/>
            <w:tcBorders>
              <w:top w:val="single" w:sz="4" w:space="0" w:color="auto"/>
              <w:left w:val="single" w:sz="4" w:space="0" w:color="auto"/>
              <w:bottom w:val="single" w:sz="4" w:space="0" w:color="auto"/>
              <w:right w:val="single" w:sz="4" w:space="0" w:color="auto"/>
            </w:tcBorders>
            <w:vAlign w:val="bottom"/>
          </w:tcPr>
          <w:p w14:paraId="4BCA0613" w14:textId="77777777" w:rsidR="0002086D" w:rsidRPr="00AD0DEB" w:rsidRDefault="0002086D" w:rsidP="000D6BC4">
            <w:pPr>
              <w:spacing w:after="0"/>
            </w:pPr>
            <w:r w:rsidRPr="00AD0DEB">
              <w:rPr>
                <w:rFonts w:ascii="Calibri" w:eastAsia="Calibri" w:hAnsi="Calibri" w:cs="Calibri"/>
                <w:color w:val="000000" w:themeColor="text1"/>
              </w:rPr>
              <w:t>önkormányzati ZKI támogatások a lakosságnak</w:t>
            </w:r>
          </w:p>
        </w:tc>
        <w:tc>
          <w:tcPr>
            <w:tcW w:w="0" w:type="auto"/>
            <w:tcBorders>
              <w:top w:val="single" w:sz="4" w:space="0" w:color="auto"/>
              <w:left w:val="single" w:sz="4" w:space="0" w:color="auto"/>
              <w:bottom w:val="single" w:sz="4" w:space="0" w:color="auto"/>
              <w:right w:val="single" w:sz="4" w:space="0" w:color="auto"/>
            </w:tcBorders>
            <w:vAlign w:val="center"/>
          </w:tcPr>
          <w:p w14:paraId="2057D6DA"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64DA3BC4"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2333AE7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0B9B48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3F502F1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022C0D4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2230D2C8"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386B1525" w14:textId="77777777" w:rsidR="0002086D" w:rsidRPr="00AD0DEB" w:rsidRDefault="0002086D" w:rsidP="000D6BC4">
            <w:pPr>
              <w:spacing w:after="0"/>
            </w:pPr>
            <w:r w:rsidRPr="00AD0DEB">
              <w:rPr>
                <w:rFonts w:ascii="Calibri" w:eastAsia="Calibri" w:hAnsi="Calibri" w:cs="Calibri"/>
                <w:color w:val="000000" w:themeColor="text1"/>
              </w:rPr>
              <w:t>önkormányzati szemléletformálás</w:t>
            </w:r>
          </w:p>
        </w:tc>
        <w:tc>
          <w:tcPr>
            <w:tcW w:w="0" w:type="auto"/>
            <w:tcBorders>
              <w:top w:val="single" w:sz="4" w:space="0" w:color="auto"/>
              <w:left w:val="single" w:sz="4" w:space="0" w:color="auto"/>
              <w:bottom w:val="single" w:sz="4" w:space="0" w:color="auto"/>
              <w:right w:val="single" w:sz="4" w:space="0" w:color="auto"/>
            </w:tcBorders>
            <w:vAlign w:val="center"/>
          </w:tcPr>
          <w:p w14:paraId="7F1705AD"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3141CAD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4410546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183D92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7A2D804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3EA02ED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149116B" w14:textId="77777777" w:rsidTr="000D6BC4">
        <w:trPr>
          <w:trHeight w:val="900"/>
        </w:trPr>
        <w:tc>
          <w:tcPr>
            <w:tcW w:w="2425" w:type="dxa"/>
            <w:tcBorders>
              <w:top w:val="single" w:sz="4" w:space="0" w:color="auto"/>
              <w:left w:val="single" w:sz="4" w:space="0" w:color="auto"/>
              <w:bottom w:val="single" w:sz="4" w:space="0" w:color="auto"/>
              <w:right w:val="single" w:sz="4" w:space="0" w:color="auto"/>
            </w:tcBorders>
            <w:vAlign w:val="bottom"/>
          </w:tcPr>
          <w:p w14:paraId="461307BD" w14:textId="77777777" w:rsidR="0002086D" w:rsidRPr="00AD0DEB" w:rsidRDefault="0002086D" w:rsidP="000D6BC4">
            <w:pPr>
              <w:spacing w:after="0"/>
            </w:pPr>
            <w:r w:rsidRPr="00AD0DEB">
              <w:rPr>
                <w:rFonts w:ascii="Calibri" w:eastAsia="Calibri" w:hAnsi="Calibri" w:cs="Calibri"/>
                <w:color w:val="000000" w:themeColor="text1"/>
              </w:rPr>
              <w:t>önkormányzati csapadékvízgazdálkodási stratégia</w:t>
            </w:r>
          </w:p>
        </w:tc>
        <w:tc>
          <w:tcPr>
            <w:tcW w:w="0" w:type="auto"/>
            <w:tcBorders>
              <w:top w:val="single" w:sz="4" w:space="0" w:color="auto"/>
              <w:left w:val="single" w:sz="4" w:space="0" w:color="auto"/>
              <w:bottom w:val="single" w:sz="4" w:space="0" w:color="auto"/>
              <w:right w:val="single" w:sz="4" w:space="0" w:color="auto"/>
            </w:tcBorders>
            <w:vAlign w:val="center"/>
          </w:tcPr>
          <w:p w14:paraId="631CC9A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62701BE0"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090" w:type="dxa"/>
            <w:tcBorders>
              <w:top w:val="single" w:sz="4" w:space="0" w:color="auto"/>
              <w:left w:val="single" w:sz="4" w:space="0" w:color="auto"/>
              <w:bottom w:val="single" w:sz="4" w:space="0" w:color="auto"/>
              <w:right w:val="single" w:sz="4" w:space="0" w:color="auto"/>
            </w:tcBorders>
            <w:vAlign w:val="center"/>
          </w:tcPr>
          <w:p w14:paraId="01EA39EB"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0" w:type="auto"/>
            <w:tcBorders>
              <w:top w:val="single" w:sz="4" w:space="0" w:color="auto"/>
              <w:left w:val="single" w:sz="4" w:space="0" w:color="auto"/>
              <w:bottom w:val="single" w:sz="4" w:space="0" w:color="auto"/>
              <w:right w:val="single" w:sz="4" w:space="0" w:color="auto"/>
            </w:tcBorders>
            <w:vAlign w:val="center"/>
          </w:tcPr>
          <w:p w14:paraId="11BCA22C"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0CA6358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5F5F2CD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2682E7E8"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4B2E2EBB" w14:textId="77777777" w:rsidR="0002086D" w:rsidRPr="00AD0DEB" w:rsidRDefault="0002086D" w:rsidP="000D6BC4">
            <w:pPr>
              <w:spacing w:after="0"/>
            </w:pPr>
            <w:r w:rsidRPr="00AD0DEB">
              <w:rPr>
                <w:rFonts w:ascii="Calibri" w:eastAsia="Calibri" w:hAnsi="Calibri" w:cs="Calibri"/>
                <w:color w:val="000000" w:themeColor="text1"/>
              </w:rPr>
              <w:t>önkormányzati ZKI előírások</w:t>
            </w:r>
          </w:p>
        </w:tc>
        <w:tc>
          <w:tcPr>
            <w:tcW w:w="0" w:type="auto"/>
            <w:tcBorders>
              <w:top w:val="single" w:sz="4" w:space="0" w:color="auto"/>
              <w:left w:val="single" w:sz="4" w:space="0" w:color="auto"/>
              <w:bottom w:val="single" w:sz="4" w:space="0" w:color="auto"/>
              <w:right w:val="single" w:sz="4" w:space="0" w:color="auto"/>
            </w:tcBorders>
            <w:vAlign w:val="center"/>
          </w:tcPr>
          <w:p w14:paraId="45C39540"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7B417F81"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090" w:type="dxa"/>
            <w:tcBorders>
              <w:top w:val="single" w:sz="4" w:space="0" w:color="auto"/>
              <w:left w:val="single" w:sz="4" w:space="0" w:color="auto"/>
              <w:bottom w:val="single" w:sz="4" w:space="0" w:color="auto"/>
              <w:right w:val="single" w:sz="4" w:space="0" w:color="auto"/>
            </w:tcBorders>
            <w:vAlign w:val="center"/>
          </w:tcPr>
          <w:p w14:paraId="1AC56E1A"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0" w:type="auto"/>
            <w:tcBorders>
              <w:top w:val="single" w:sz="4" w:space="0" w:color="auto"/>
              <w:left w:val="single" w:sz="4" w:space="0" w:color="auto"/>
              <w:bottom w:val="single" w:sz="4" w:space="0" w:color="auto"/>
              <w:right w:val="single" w:sz="4" w:space="0" w:color="auto"/>
            </w:tcBorders>
            <w:vAlign w:val="center"/>
          </w:tcPr>
          <w:p w14:paraId="231DA73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3A41B81"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501" w:type="dxa"/>
            <w:tcBorders>
              <w:top w:val="single" w:sz="4" w:space="0" w:color="auto"/>
              <w:left w:val="single" w:sz="4" w:space="0" w:color="auto"/>
              <w:bottom w:val="single" w:sz="4" w:space="0" w:color="auto"/>
              <w:right w:val="single" w:sz="4" w:space="0" w:color="auto"/>
            </w:tcBorders>
            <w:vAlign w:val="center"/>
          </w:tcPr>
          <w:p w14:paraId="09C004C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5BF12A41"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070784EE" w14:textId="77777777" w:rsidR="0002086D" w:rsidRPr="00AD0DEB" w:rsidRDefault="0002086D" w:rsidP="000D6BC4">
            <w:pPr>
              <w:spacing w:after="0"/>
            </w:pPr>
            <w:r w:rsidRPr="00AD0DEB">
              <w:rPr>
                <w:rFonts w:ascii="Calibri" w:eastAsia="Calibri" w:hAnsi="Calibri" w:cs="Calibri"/>
                <w:color w:val="000000" w:themeColor="text1"/>
              </w:rPr>
              <w:t>önkormányzati hőség/klíma/UV-riadó terv</w:t>
            </w:r>
          </w:p>
        </w:tc>
        <w:tc>
          <w:tcPr>
            <w:tcW w:w="0" w:type="auto"/>
            <w:tcBorders>
              <w:top w:val="single" w:sz="4" w:space="0" w:color="auto"/>
              <w:left w:val="single" w:sz="4" w:space="0" w:color="auto"/>
              <w:bottom w:val="single" w:sz="4" w:space="0" w:color="auto"/>
              <w:right w:val="single" w:sz="4" w:space="0" w:color="auto"/>
            </w:tcBorders>
            <w:vAlign w:val="center"/>
          </w:tcPr>
          <w:p w14:paraId="4683432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34B4EF5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1C4E95D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DD79D59"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23BC07F2"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501" w:type="dxa"/>
            <w:tcBorders>
              <w:top w:val="single" w:sz="4" w:space="0" w:color="auto"/>
              <w:left w:val="single" w:sz="4" w:space="0" w:color="auto"/>
              <w:bottom w:val="single" w:sz="4" w:space="0" w:color="auto"/>
              <w:right w:val="single" w:sz="4" w:space="0" w:color="auto"/>
            </w:tcBorders>
            <w:vAlign w:val="center"/>
          </w:tcPr>
          <w:p w14:paraId="7F89939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68BA7EBD" w14:textId="77777777" w:rsidTr="000D6BC4">
        <w:trPr>
          <w:trHeight w:val="900"/>
        </w:trPr>
        <w:tc>
          <w:tcPr>
            <w:tcW w:w="2425" w:type="dxa"/>
            <w:tcBorders>
              <w:top w:val="single" w:sz="4" w:space="0" w:color="auto"/>
              <w:left w:val="single" w:sz="4" w:space="0" w:color="auto"/>
              <w:bottom w:val="single" w:sz="4" w:space="0" w:color="auto"/>
              <w:right w:val="single" w:sz="4" w:space="0" w:color="auto"/>
            </w:tcBorders>
            <w:vAlign w:val="bottom"/>
          </w:tcPr>
          <w:p w14:paraId="4DEEE43E" w14:textId="77777777" w:rsidR="0002086D" w:rsidRPr="00AD0DEB" w:rsidRDefault="0002086D" w:rsidP="000D6BC4">
            <w:pPr>
              <w:spacing w:after="0"/>
            </w:pPr>
            <w:r w:rsidRPr="00AD0DEB">
              <w:rPr>
                <w:rFonts w:ascii="Calibri" w:eastAsia="Calibri" w:hAnsi="Calibri" w:cs="Calibri"/>
                <w:color w:val="000000" w:themeColor="text1"/>
              </w:rPr>
              <w:t>önkormányzati hőszigethatás-csökkentési intézkedések</w:t>
            </w:r>
          </w:p>
        </w:tc>
        <w:tc>
          <w:tcPr>
            <w:tcW w:w="0" w:type="auto"/>
            <w:tcBorders>
              <w:top w:val="single" w:sz="4" w:space="0" w:color="auto"/>
              <w:left w:val="single" w:sz="4" w:space="0" w:color="auto"/>
              <w:bottom w:val="single" w:sz="4" w:space="0" w:color="auto"/>
              <w:right w:val="single" w:sz="4" w:space="0" w:color="auto"/>
            </w:tcBorders>
            <w:vAlign w:val="center"/>
          </w:tcPr>
          <w:p w14:paraId="60B6F63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660F7D3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7B433810"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CCAA789"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603" w:type="dxa"/>
            <w:tcBorders>
              <w:top w:val="single" w:sz="4" w:space="0" w:color="auto"/>
              <w:left w:val="single" w:sz="4" w:space="0" w:color="auto"/>
              <w:bottom w:val="single" w:sz="4" w:space="0" w:color="auto"/>
              <w:right w:val="single" w:sz="4" w:space="0" w:color="auto"/>
            </w:tcBorders>
            <w:vAlign w:val="center"/>
          </w:tcPr>
          <w:p w14:paraId="658A17FF" w14:textId="77777777" w:rsidR="0002086D" w:rsidRPr="00AD0DEB" w:rsidRDefault="0002086D" w:rsidP="000D6BC4">
            <w:pPr>
              <w:spacing w:after="0"/>
              <w:jc w:val="center"/>
            </w:pPr>
            <w:r w:rsidRPr="00AD0DEB">
              <w:rPr>
                <w:rFonts w:ascii="Calibri" w:eastAsia="Calibri" w:hAnsi="Calibri" w:cs="Calibri"/>
                <w:color w:val="000000" w:themeColor="text1"/>
              </w:rPr>
              <w:t>NA</w:t>
            </w:r>
          </w:p>
        </w:tc>
        <w:tc>
          <w:tcPr>
            <w:tcW w:w="1501" w:type="dxa"/>
            <w:tcBorders>
              <w:top w:val="single" w:sz="4" w:space="0" w:color="auto"/>
              <w:left w:val="single" w:sz="4" w:space="0" w:color="auto"/>
              <w:bottom w:val="single" w:sz="4" w:space="0" w:color="auto"/>
              <w:right w:val="single" w:sz="4" w:space="0" w:color="auto"/>
            </w:tcBorders>
            <w:vAlign w:val="center"/>
          </w:tcPr>
          <w:p w14:paraId="7DC77AAF"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12EB3EEE" w14:textId="77777777" w:rsidTr="000D6BC4">
        <w:trPr>
          <w:trHeight w:val="300"/>
        </w:trPr>
        <w:tc>
          <w:tcPr>
            <w:tcW w:w="2425" w:type="dxa"/>
            <w:tcBorders>
              <w:top w:val="single" w:sz="4" w:space="0" w:color="auto"/>
              <w:left w:val="single" w:sz="4" w:space="0" w:color="auto"/>
              <w:bottom w:val="single" w:sz="4" w:space="0" w:color="auto"/>
              <w:right w:val="single" w:sz="4" w:space="0" w:color="auto"/>
            </w:tcBorders>
            <w:vAlign w:val="bottom"/>
          </w:tcPr>
          <w:p w14:paraId="559CF98B" w14:textId="77777777" w:rsidR="0002086D" w:rsidRPr="00AD0DEB" w:rsidRDefault="0002086D" w:rsidP="000D6BC4">
            <w:pPr>
              <w:spacing w:after="0"/>
            </w:pPr>
            <w:r w:rsidRPr="00AD0DEB">
              <w:rPr>
                <w:rFonts w:ascii="Calibri" w:eastAsia="Calibri" w:hAnsi="Calibri" w:cs="Calibri"/>
                <w:color w:val="000000" w:themeColor="text1"/>
              </w:rPr>
              <w:t>terület védettsége</w:t>
            </w:r>
          </w:p>
        </w:tc>
        <w:tc>
          <w:tcPr>
            <w:tcW w:w="0" w:type="auto"/>
            <w:tcBorders>
              <w:top w:val="single" w:sz="4" w:space="0" w:color="auto"/>
              <w:left w:val="single" w:sz="4" w:space="0" w:color="auto"/>
              <w:bottom w:val="single" w:sz="4" w:space="0" w:color="auto"/>
              <w:right w:val="single" w:sz="4" w:space="0" w:color="auto"/>
            </w:tcBorders>
            <w:vAlign w:val="center"/>
          </w:tcPr>
          <w:p w14:paraId="021E1E0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58725518"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35376B2A"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A16F4E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DBD7F0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92D050"/>
            <w:vAlign w:val="center"/>
          </w:tcPr>
          <w:p w14:paraId="79BE41B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r>
      <w:tr w:rsidR="0002086D" w:rsidRPr="00AD0DEB" w14:paraId="33CAB294"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65D9EE46" w14:textId="77777777" w:rsidR="0002086D" w:rsidRPr="00AD0DEB" w:rsidRDefault="0002086D" w:rsidP="000D6BC4">
            <w:pPr>
              <w:spacing w:after="0"/>
            </w:pPr>
            <w:r w:rsidRPr="00AD0DEB">
              <w:rPr>
                <w:rFonts w:ascii="Calibri" w:eastAsia="Calibri" w:hAnsi="Calibri" w:cs="Calibri"/>
                <w:color w:val="000000" w:themeColor="text1"/>
              </w:rPr>
              <w:t>élőhelymegőrzési intézkedések</w:t>
            </w:r>
          </w:p>
        </w:tc>
        <w:tc>
          <w:tcPr>
            <w:tcW w:w="0" w:type="auto"/>
            <w:tcBorders>
              <w:top w:val="single" w:sz="4" w:space="0" w:color="auto"/>
              <w:left w:val="single" w:sz="4" w:space="0" w:color="auto"/>
              <w:bottom w:val="single" w:sz="4" w:space="0" w:color="auto"/>
              <w:right w:val="single" w:sz="4" w:space="0" w:color="auto"/>
            </w:tcBorders>
            <w:vAlign w:val="center"/>
          </w:tcPr>
          <w:p w14:paraId="7496EE02"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5D35C939"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73756B57"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AA3EE6D"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7DFEB551"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2F7EF005" w14:textId="77777777" w:rsidR="0002086D" w:rsidRPr="00AD0DEB" w:rsidRDefault="0002086D" w:rsidP="000D6BC4">
            <w:pPr>
              <w:spacing w:after="0"/>
              <w:jc w:val="center"/>
            </w:pPr>
            <w:r w:rsidRPr="00AD0DEB">
              <w:rPr>
                <w:rFonts w:ascii="Calibri" w:eastAsia="Calibri" w:hAnsi="Calibri" w:cs="Calibri"/>
                <w:color w:val="000000" w:themeColor="text1"/>
              </w:rPr>
              <w:t>NA</w:t>
            </w:r>
          </w:p>
        </w:tc>
      </w:tr>
      <w:tr w:rsidR="0002086D" w:rsidRPr="00AD0DEB" w14:paraId="313F23A2" w14:textId="77777777" w:rsidTr="000D6BC4">
        <w:trPr>
          <w:trHeight w:val="600"/>
        </w:trPr>
        <w:tc>
          <w:tcPr>
            <w:tcW w:w="2425" w:type="dxa"/>
            <w:tcBorders>
              <w:top w:val="single" w:sz="4" w:space="0" w:color="auto"/>
              <w:left w:val="single" w:sz="4" w:space="0" w:color="auto"/>
              <w:bottom w:val="single" w:sz="4" w:space="0" w:color="auto"/>
              <w:right w:val="single" w:sz="4" w:space="0" w:color="auto"/>
            </w:tcBorders>
            <w:vAlign w:val="bottom"/>
          </w:tcPr>
          <w:p w14:paraId="0231AB8A" w14:textId="77777777" w:rsidR="0002086D" w:rsidRPr="00AD0DEB" w:rsidRDefault="0002086D" w:rsidP="000D6BC4">
            <w:pPr>
              <w:spacing w:after="0"/>
            </w:pPr>
            <w:r w:rsidRPr="00AD0DEB">
              <w:rPr>
                <w:rFonts w:ascii="Calibri" w:eastAsia="Calibri" w:hAnsi="Calibri" w:cs="Calibri"/>
                <w:color w:val="000000" w:themeColor="text1"/>
              </w:rPr>
              <w:t>természetvédelmi stratégia</w:t>
            </w:r>
          </w:p>
        </w:tc>
        <w:tc>
          <w:tcPr>
            <w:tcW w:w="0" w:type="auto"/>
            <w:tcBorders>
              <w:top w:val="single" w:sz="4" w:space="0" w:color="auto"/>
              <w:left w:val="single" w:sz="4" w:space="0" w:color="auto"/>
              <w:bottom w:val="single" w:sz="4" w:space="0" w:color="auto"/>
              <w:right w:val="single" w:sz="4" w:space="0" w:color="auto"/>
            </w:tcBorders>
            <w:vAlign w:val="center"/>
          </w:tcPr>
          <w:p w14:paraId="468E837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6455ED6E"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090" w:type="dxa"/>
            <w:tcBorders>
              <w:top w:val="single" w:sz="4" w:space="0" w:color="auto"/>
              <w:left w:val="single" w:sz="4" w:space="0" w:color="auto"/>
              <w:bottom w:val="single" w:sz="4" w:space="0" w:color="auto"/>
              <w:right w:val="single" w:sz="4" w:space="0" w:color="auto"/>
            </w:tcBorders>
            <w:vAlign w:val="center"/>
          </w:tcPr>
          <w:p w14:paraId="4F828235"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CC9FEA6"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14:paraId="4C3B0683" w14:textId="77777777" w:rsidR="0002086D" w:rsidRPr="00AD0DEB" w:rsidRDefault="0002086D" w:rsidP="000D6BC4">
            <w:pPr>
              <w:spacing w:after="0"/>
              <w:jc w:val="center"/>
            </w:pPr>
            <w:r w:rsidRPr="00AD0DEB">
              <w:rPr>
                <w:rFonts w:ascii="Calibri" w:eastAsia="Calibri" w:hAnsi="Calibri" w:cs="Calibri"/>
                <w:color w:val="000000" w:themeColor="text1"/>
              </w:rPr>
              <w:t xml:space="preserve"> </w:t>
            </w:r>
          </w:p>
        </w:tc>
        <w:tc>
          <w:tcPr>
            <w:tcW w:w="1501" w:type="dxa"/>
            <w:tcBorders>
              <w:top w:val="single" w:sz="4" w:space="0" w:color="auto"/>
              <w:left w:val="single" w:sz="4" w:space="0" w:color="auto"/>
              <w:bottom w:val="single" w:sz="4" w:space="0" w:color="auto"/>
              <w:right w:val="single" w:sz="4" w:space="0" w:color="auto"/>
            </w:tcBorders>
            <w:vAlign w:val="center"/>
          </w:tcPr>
          <w:p w14:paraId="0F75B220" w14:textId="77777777" w:rsidR="0002086D" w:rsidRPr="00AD0DEB" w:rsidRDefault="0002086D" w:rsidP="000D6BC4">
            <w:pPr>
              <w:spacing w:after="0"/>
              <w:jc w:val="center"/>
            </w:pPr>
            <w:r w:rsidRPr="00AD0DEB">
              <w:rPr>
                <w:rFonts w:ascii="Calibri" w:eastAsia="Calibri" w:hAnsi="Calibri" w:cs="Calibri"/>
                <w:color w:val="000000" w:themeColor="text1"/>
              </w:rPr>
              <w:t>NA</w:t>
            </w:r>
          </w:p>
        </w:tc>
      </w:tr>
    </w:tbl>
    <w:p w14:paraId="4C307A4E" w14:textId="3F9EC795" w:rsidR="0002086D" w:rsidRPr="00DC576A" w:rsidRDefault="0002086D" w:rsidP="00DC576A">
      <w:pPr>
        <w:pStyle w:val="paragraph"/>
        <w:spacing w:beforeAutospacing="0" w:after="0"/>
        <w:jc w:val="both"/>
        <w:rPr>
          <w:rFonts w:asciiTheme="minorHAnsi" w:eastAsiaTheme="minorEastAsia" w:hAnsiTheme="minorHAnsi" w:cstheme="minorBidi"/>
          <w:sz w:val="20"/>
          <w:szCs w:val="22"/>
        </w:rPr>
      </w:pPr>
      <w:r w:rsidRPr="00DC576A">
        <w:rPr>
          <w:rFonts w:asciiTheme="minorHAnsi" w:eastAsiaTheme="minorEastAsia" w:hAnsiTheme="minorHAnsi" w:cstheme="minorBidi"/>
          <w:sz w:val="20"/>
          <w:szCs w:val="22"/>
        </w:rPr>
        <w:t>Zöld mező: releváns, alkalmazott rész-indikátor (rendelkezésre álló adat); Üres mező: irrelevancia miatt nem alkalmazott rész-indikátor; NA: releváns, de nem alkalmazott rész-indikátor (jelenleg rendelkezésre nem álló adat)</w:t>
      </w:r>
    </w:p>
    <w:p w14:paraId="52E3CECB" w14:textId="77777777" w:rsidR="00DC576A" w:rsidRPr="00DC576A" w:rsidRDefault="00DC576A" w:rsidP="00DC576A">
      <w:pPr>
        <w:pStyle w:val="paragraph"/>
        <w:spacing w:beforeAutospacing="0" w:after="0" w:afterAutospacing="0"/>
        <w:jc w:val="center"/>
        <w:rPr>
          <w:rFonts w:asciiTheme="minorHAnsi" w:eastAsiaTheme="minorEastAsia" w:hAnsiTheme="minorHAnsi" w:cstheme="minorBidi"/>
          <w:i/>
          <w:sz w:val="22"/>
          <w:szCs w:val="22"/>
        </w:rPr>
      </w:pPr>
      <w:r w:rsidRPr="00DC576A">
        <w:rPr>
          <w:rFonts w:asciiTheme="minorHAnsi" w:eastAsiaTheme="minorEastAsia" w:hAnsiTheme="minorHAnsi" w:cstheme="minorBidi"/>
          <w:i/>
          <w:sz w:val="22"/>
          <w:szCs w:val="22"/>
        </w:rPr>
        <w:t>4. táblázat: Lefolytatott alkalmazkodóképesség elemzésben felhasznált adatok</w:t>
      </w:r>
    </w:p>
    <w:p w14:paraId="495B694F" w14:textId="77777777" w:rsidR="00DC576A" w:rsidRPr="00AD0DEB" w:rsidRDefault="00DC576A" w:rsidP="0002086D">
      <w:pPr>
        <w:pStyle w:val="paragraph"/>
        <w:spacing w:beforeAutospacing="0" w:after="0"/>
        <w:jc w:val="center"/>
        <w:rPr>
          <w:rFonts w:asciiTheme="minorHAnsi" w:eastAsiaTheme="minorEastAsia" w:hAnsiTheme="minorHAnsi" w:cstheme="minorBidi"/>
          <w:i/>
          <w:sz w:val="22"/>
          <w:szCs w:val="22"/>
        </w:rPr>
      </w:pPr>
    </w:p>
    <w:p w14:paraId="7AD0E8FC"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3B8705E8" w14:textId="3167FFF0"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Az érzékenységvizsgálathoz hasonló, már ismertetett módszert követtük az alkalmazkodóképesség elemzése esetén is: mind a hét alkalmazkodóképesség indikátor meghatározásához készítettünk egy alkalmazkodóképesség indikátor adatlapot, amelyben bemutattuk a faktorok meghatározásának (tervezett) módszerét az előző pontban már ismertetett </w:t>
      </w:r>
      <w:proofErr w:type="spellStart"/>
      <w:r w:rsidRPr="00AD0DEB">
        <w:rPr>
          <w:rFonts w:asciiTheme="minorHAnsi" w:eastAsiaTheme="minorEastAsia" w:hAnsiTheme="minorHAnsi" w:cstheme="minorBidi"/>
          <w:sz w:val="22"/>
          <w:szCs w:val="22"/>
        </w:rPr>
        <w:t>tartalmú</w:t>
      </w:r>
      <w:proofErr w:type="spellEnd"/>
      <w:r w:rsidRPr="00AD0DEB">
        <w:rPr>
          <w:rFonts w:asciiTheme="minorHAnsi" w:eastAsiaTheme="minorEastAsia" w:hAnsiTheme="minorHAnsi" w:cstheme="minorBidi"/>
          <w:sz w:val="22"/>
          <w:szCs w:val="22"/>
        </w:rPr>
        <w:t xml:space="preserve"> sablonban. Az elkészült alkalmazkodóképességi adatlapok jelen </w:t>
      </w:r>
      <w:r w:rsidRPr="001A2245">
        <w:rPr>
          <w:rFonts w:asciiTheme="minorHAnsi" w:eastAsiaTheme="minorEastAsia" w:hAnsiTheme="minorHAnsi" w:cstheme="minorBidi"/>
          <w:sz w:val="22"/>
          <w:szCs w:val="22"/>
        </w:rPr>
        <w:t xml:space="preserve">dokumentum </w:t>
      </w:r>
      <w:r w:rsidR="00527A6F" w:rsidRPr="001A2245">
        <w:rPr>
          <w:rFonts w:asciiTheme="minorHAnsi" w:eastAsiaTheme="minorEastAsia" w:hAnsiTheme="minorHAnsi" w:cstheme="minorBidi"/>
          <w:i/>
          <w:sz w:val="22"/>
          <w:szCs w:val="22"/>
        </w:rPr>
        <w:t>3</w:t>
      </w:r>
      <w:r w:rsidRPr="001A2245">
        <w:rPr>
          <w:rFonts w:asciiTheme="minorHAnsi" w:eastAsiaTheme="minorEastAsia" w:hAnsiTheme="minorHAnsi" w:cstheme="minorBidi"/>
          <w:i/>
          <w:sz w:val="22"/>
          <w:szCs w:val="22"/>
        </w:rPr>
        <w:t>. sz</w:t>
      </w:r>
      <w:r w:rsidR="00527A6F" w:rsidRPr="001A2245">
        <w:rPr>
          <w:rFonts w:asciiTheme="minorHAnsi" w:eastAsiaTheme="minorEastAsia" w:hAnsiTheme="minorHAnsi" w:cstheme="minorBidi"/>
          <w:i/>
          <w:sz w:val="22"/>
          <w:szCs w:val="22"/>
        </w:rPr>
        <w:t>ámú</w:t>
      </w:r>
      <w:r w:rsidRPr="001A2245">
        <w:rPr>
          <w:rFonts w:asciiTheme="minorHAnsi" w:eastAsiaTheme="minorEastAsia" w:hAnsiTheme="minorHAnsi" w:cstheme="minorBidi"/>
          <w:i/>
          <w:sz w:val="22"/>
          <w:szCs w:val="22"/>
        </w:rPr>
        <w:t xml:space="preserve"> mellékletében</w:t>
      </w:r>
      <w:r w:rsidRPr="001A2245">
        <w:rPr>
          <w:rFonts w:asciiTheme="minorHAnsi" w:eastAsiaTheme="minorEastAsia" w:hAnsiTheme="minorHAnsi" w:cstheme="minorBidi"/>
          <w:sz w:val="22"/>
          <w:szCs w:val="22"/>
        </w:rPr>
        <w:t xml:space="preserve"> találhatók</w:t>
      </w:r>
      <w:r w:rsidRPr="00AD0DEB">
        <w:rPr>
          <w:rFonts w:asciiTheme="minorHAnsi" w:eastAsiaTheme="minorEastAsia" w:hAnsiTheme="minorHAnsi" w:cstheme="minorBidi"/>
          <w:sz w:val="22"/>
          <w:szCs w:val="22"/>
        </w:rPr>
        <w:t xml:space="preserve">. Ebben az esetben is a faktorok mindegyike térképi ábrázolásra </w:t>
      </w:r>
      <w:r w:rsidRPr="001A2245">
        <w:rPr>
          <w:rFonts w:asciiTheme="minorHAnsi" w:eastAsiaTheme="minorEastAsia" w:hAnsiTheme="minorHAnsi" w:cstheme="minorBidi"/>
          <w:sz w:val="22"/>
          <w:szCs w:val="22"/>
        </w:rPr>
        <w:t>került (</w:t>
      </w:r>
      <w:r w:rsidR="00527A6F" w:rsidRPr="001A2245">
        <w:rPr>
          <w:rFonts w:asciiTheme="minorHAnsi" w:eastAsiaTheme="minorEastAsia" w:hAnsiTheme="minorHAnsi" w:cstheme="minorBidi"/>
          <w:i/>
          <w:sz w:val="22"/>
          <w:szCs w:val="22"/>
        </w:rPr>
        <w:t>4</w:t>
      </w:r>
      <w:r w:rsidRPr="001A2245">
        <w:rPr>
          <w:rFonts w:asciiTheme="minorHAnsi" w:eastAsiaTheme="minorEastAsia" w:hAnsiTheme="minorHAnsi" w:cstheme="minorBidi"/>
          <w:i/>
          <w:sz w:val="22"/>
          <w:szCs w:val="22"/>
        </w:rPr>
        <w:t xml:space="preserve">. </w:t>
      </w:r>
      <w:r w:rsidR="00527A6F" w:rsidRPr="001A2245">
        <w:rPr>
          <w:rFonts w:asciiTheme="minorHAnsi" w:eastAsiaTheme="minorEastAsia" w:hAnsiTheme="minorHAnsi" w:cstheme="minorBidi"/>
          <w:i/>
          <w:sz w:val="22"/>
          <w:szCs w:val="22"/>
        </w:rPr>
        <w:t>számú m</w:t>
      </w:r>
      <w:r w:rsidRPr="001A2245">
        <w:rPr>
          <w:rFonts w:asciiTheme="minorHAnsi" w:eastAsiaTheme="minorEastAsia" w:hAnsiTheme="minorHAnsi" w:cstheme="minorBidi"/>
          <w:i/>
          <w:sz w:val="22"/>
          <w:szCs w:val="22"/>
        </w:rPr>
        <w:t>elléklet</w:t>
      </w:r>
      <w:r w:rsidRPr="001A2245">
        <w:rPr>
          <w:rFonts w:asciiTheme="minorHAnsi" w:eastAsiaTheme="minorEastAsia" w:hAnsiTheme="minorHAnsi" w:cstheme="minorBidi"/>
          <w:sz w:val="22"/>
          <w:szCs w:val="22"/>
        </w:rPr>
        <w:t>), és</w:t>
      </w:r>
      <w:r w:rsidRPr="00AD0DEB">
        <w:rPr>
          <w:rFonts w:asciiTheme="minorHAnsi" w:eastAsiaTheme="minorEastAsia" w:hAnsiTheme="minorHAnsi" w:cstheme="minorBidi"/>
          <w:sz w:val="22"/>
          <w:szCs w:val="22"/>
        </w:rPr>
        <w:t xml:space="preserve"> azok aggregált módon határozták meg az egyes alkalmazkodóképesség indikátorokat.</w:t>
      </w:r>
    </w:p>
    <w:p w14:paraId="45FA609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3158230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 következő fejezetek a meghatározott érzékenységi és alkalmazkodóképességi részindikátorokat, faktorokat leíró adatgyűjtéssel, adatfeldolgozással és a sérülékenységvizsgálat statisztikai alapú számítási módszertanával és végrehajtásával foglalkoznak.</w:t>
      </w:r>
    </w:p>
    <w:p w14:paraId="1D44706D"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6599D7DE" w14:textId="77777777" w:rsidR="0002086D" w:rsidRPr="000D6BC4" w:rsidRDefault="0002086D" w:rsidP="000D6BC4">
      <w:pPr>
        <w:pStyle w:val="Cmsor2"/>
      </w:pPr>
      <w:bookmarkStart w:id="14" w:name="_Toc224811829"/>
      <w:r w:rsidRPr="000D6BC4">
        <w:rPr>
          <w:rStyle w:val="normaltextrun"/>
        </w:rPr>
        <w:t>Adatgyűjtés, adatbeszerzés, adatfeldolgozás</w:t>
      </w:r>
      <w:bookmarkEnd w:id="14"/>
    </w:p>
    <w:p w14:paraId="59FB4A6C" w14:textId="0AF78647" w:rsidR="0002086D" w:rsidRPr="00AD0DEB" w:rsidRDefault="0002086D" w:rsidP="0002086D">
      <w:pPr>
        <w:spacing w:line="257" w:lineRule="auto"/>
        <w:jc w:val="both"/>
        <w:rPr>
          <w:rFonts w:eastAsia="Aptos" w:cstheme="minorHAnsi"/>
        </w:rPr>
      </w:pPr>
      <w:r w:rsidRPr="00AD0DEB">
        <w:rPr>
          <w:rFonts w:eastAsia="Aptos" w:cstheme="minorHAnsi"/>
        </w:rPr>
        <w:t xml:space="preserve">Az előző fejezetben bemutatott részindikátorok és faktorok közül több is azonos adatforrásokra támaszkodik, vagyis nem minden részindikátornak van saját egyedi forrása. Az adatforrás azonban közölhet többféle adatot, például a KSH-t csak egyszer kellett megkeresni adatszolgáltatási igénnyel, így a népszámlálási adatbázisából számos részindikátorhoz nyertünk ki információt. Az egyes adatbázisokat és azok </w:t>
      </w:r>
      <w:r w:rsidRPr="00DC576A">
        <w:rPr>
          <w:rFonts w:eastAsia="Aptos" w:cstheme="minorHAnsi"/>
        </w:rPr>
        <w:t>forrásait a következő</w:t>
      </w:r>
      <w:r w:rsidR="00DC576A">
        <w:rPr>
          <w:rFonts w:eastAsia="Aptos" w:cstheme="minorHAnsi"/>
        </w:rPr>
        <w:t>,</w:t>
      </w:r>
      <w:r w:rsidRPr="00DC576A">
        <w:rPr>
          <w:rFonts w:eastAsia="Aptos" w:cstheme="minorHAnsi"/>
        </w:rPr>
        <w:t xml:space="preserve"> </w:t>
      </w:r>
      <w:r w:rsidR="00527A6F" w:rsidRPr="00DC576A">
        <w:rPr>
          <w:rFonts w:eastAsia="Aptos" w:cstheme="minorHAnsi"/>
          <w:i/>
        </w:rPr>
        <w:t xml:space="preserve">5. </w:t>
      </w:r>
      <w:r w:rsidRPr="00DC576A">
        <w:rPr>
          <w:rFonts w:eastAsia="Aptos" w:cstheme="minorHAnsi"/>
          <w:i/>
        </w:rPr>
        <w:t>táblázat</w:t>
      </w:r>
      <w:r w:rsidRPr="00DC576A">
        <w:rPr>
          <w:rFonts w:eastAsia="Aptos" w:cstheme="minorHAnsi"/>
        </w:rPr>
        <w:t xml:space="preserve"> tartalmazza</w:t>
      </w:r>
      <w:r w:rsidRPr="00AD0DEB">
        <w:rPr>
          <w:rFonts w:eastAsia="Aptos" w:cstheme="minorHAnsi"/>
        </w:rPr>
        <w:t>:</w:t>
      </w:r>
    </w:p>
    <w:tbl>
      <w:tblPr>
        <w:tblStyle w:val="Rcsostblzat"/>
        <w:tblW w:w="0" w:type="auto"/>
        <w:tblLook w:val="04A0" w:firstRow="1" w:lastRow="0" w:firstColumn="1" w:lastColumn="0" w:noHBand="0" w:noVBand="1"/>
      </w:tblPr>
      <w:tblGrid>
        <w:gridCol w:w="4760"/>
        <w:gridCol w:w="4227"/>
      </w:tblGrid>
      <w:tr w:rsidR="0002086D" w:rsidRPr="00AD0DEB" w14:paraId="0464D0DF"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1862E4DB" w14:textId="77777777" w:rsidR="0002086D" w:rsidRPr="00AD0DEB" w:rsidRDefault="0002086D" w:rsidP="000D6BC4">
            <w:pPr>
              <w:jc w:val="center"/>
              <w:rPr>
                <w:rFonts w:eastAsia="Calibri" w:cstheme="minorHAnsi"/>
                <w:b/>
                <w:bCs/>
                <w:color w:val="000000" w:themeColor="text1"/>
              </w:rPr>
            </w:pPr>
            <w:r w:rsidRPr="00AD0DEB">
              <w:rPr>
                <w:rFonts w:eastAsia="Calibri" w:cstheme="minorHAnsi"/>
                <w:b/>
                <w:bCs/>
                <w:color w:val="000000" w:themeColor="text1"/>
              </w:rPr>
              <w:t>Adatkörök</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24F2744F" w14:textId="77777777" w:rsidR="0002086D" w:rsidRPr="00AD0DEB" w:rsidRDefault="0002086D" w:rsidP="000D6BC4">
            <w:pPr>
              <w:jc w:val="center"/>
              <w:rPr>
                <w:rFonts w:eastAsia="Calibri" w:cstheme="minorHAnsi"/>
                <w:b/>
                <w:bCs/>
                <w:color w:val="000000" w:themeColor="text1"/>
              </w:rPr>
            </w:pPr>
            <w:r w:rsidRPr="00AD0DEB">
              <w:rPr>
                <w:rFonts w:eastAsia="Calibri" w:cstheme="minorHAnsi"/>
                <w:b/>
                <w:bCs/>
                <w:color w:val="000000" w:themeColor="text1"/>
              </w:rPr>
              <w:t>Adatforrás</w:t>
            </w:r>
          </w:p>
        </w:tc>
      </w:tr>
      <w:tr w:rsidR="0002086D" w:rsidRPr="00AD0DEB" w14:paraId="3653D85C"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2AADAA25"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Népszámlálási tömbök geometriája</w:t>
            </w:r>
          </w:p>
        </w:tc>
        <w:tc>
          <w:tcPr>
            <w:tcW w:w="422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3650A95" w14:textId="77777777" w:rsidR="0002086D" w:rsidRPr="00AD0DEB" w:rsidRDefault="0002086D" w:rsidP="000D6BC4">
            <w:pPr>
              <w:jc w:val="center"/>
              <w:rPr>
                <w:rFonts w:eastAsia="Calibri" w:cstheme="minorHAnsi"/>
                <w:color w:val="000000" w:themeColor="text1"/>
              </w:rPr>
            </w:pPr>
            <w:r w:rsidRPr="00AD0DEB">
              <w:rPr>
                <w:rFonts w:eastAsia="Calibri" w:cstheme="minorHAnsi"/>
                <w:color w:val="000000" w:themeColor="text1"/>
              </w:rPr>
              <w:t>Népszámlálás 2022, KSH</w:t>
            </w:r>
          </w:p>
        </w:tc>
      </w:tr>
      <w:tr w:rsidR="0002086D" w:rsidRPr="00AD0DEB" w14:paraId="5B152227"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49A02048"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Lakónépesség</w:t>
            </w:r>
          </w:p>
        </w:tc>
        <w:tc>
          <w:tcPr>
            <w:tcW w:w="4227" w:type="dxa"/>
            <w:vMerge/>
            <w:vAlign w:val="center"/>
          </w:tcPr>
          <w:p w14:paraId="1F034259" w14:textId="77777777" w:rsidR="0002086D" w:rsidRPr="00AD0DEB" w:rsidRDefault="0002086D" w:rsidP="000D6BC4">
            <w:pPr>
              <w:rPr>
                <w:rFonts w:cstheme="minorHAnsi"/>
              </w:rPr>
            </w:pPr>
          </w:p>
        </w:tc>
      </w:tr>
      <w:tr w:rsidR="0002086D" w:rsidRPr="00AD0DEB" w14:paraId="17E7E8C4"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54CC197E"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Iskolai végzettség</w:t>
            </w:r>
          </w:p>
        </w:tc>
        <w:tc>
          <w:tcPr>
            <w:tcW w:w="4227" w:type="dxa"/>
            <w:vMerge/>
            <w:vAlign w:val="center"/>
          </w:tcPr>
          <w:p w14:paraId="34FAE31F" w14:textId="77777777" w:rsidR="0002086D" w:rsidRPr="00AD0DEB" w:rsidRDefault="0002086D" w:rsidP="000D6BC4">
            <w:pPr>
              <w:rPr>
                <w:rFonts w:cstheme="minorHAnsi"/>
              </w:rPr>
            </w:pPr>
          </w:p>
        </w:tc>
      </w:tr>
      <w:tr w:rsidR="0002086D" w:rsidRPr="00AD0DEB" w14:paraId="4A579604"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36D96C23"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Foglalkoztatási főcsoport</w:t>
            </w:r>
          </w:p>
        </w:tc>
        <w:tc>
          <w:tcPr>
            <w:tcW w:w="4227" w:type="dxa"/>
            <w:vMerge/>
            <w:vAlign w:val="center"/>
          </w:tcPr>
          <w:p w14:paraId="4E1658C0" w14:textId="77777777" w:rsidR="0002086D" w:rsidRPr="00AD0DEB" w:rsidRDefault="0002086D" w:rsidP="000D6BC4">
            <w:pPr>
              <w:rPr>
                <w:rFonts w:cstheme="minorHAnsi"/>
              </w:rPr>
            </w:pPr>
          </w:p>
        </w:tc>
      </w:tr>
      <w:tr w:rsidR="0002086D" w:rsidRPr="00AD0DEB" w14:paraId="7883954A"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1D22F03F"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Jövedelem, munkanélküliség</w:t>
            </w:r>
          </w:p>
        </w:tc>
        <w:tc>
          <w:tcPr>
            <w:tcW w:w="4227" w:type="dxa"/>
            <w:vMerge/>
            <w:vAlign w:val="center"/>
          </w:tcPr>
          <w:p w14:paraId="60675DBA" w14:textId="77777777" w:rsidR="0002086D" w:rsidRPr="00AD0DEB" w:rsidRDefault="0002086D" w:rsidP="000D6BC4">
            <w:pPr>
              <w:rPr>
                <w:rFonts w:cstheme="minorHAnsi"/>
              </w:rPr>
            </w:pPr>
          </w:p>
        </w:tc>
      </w:tr>
      <w:tr w:rsidR="0002086D" w:rsidRPr="00AD0DEB" w14:paraId="16508291"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6B032739"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Mozgásukban korlátozottak aránya</w:t>
            </w:r>
          </w:p>
        </w:tc>
        <w:tc>
          <w:tcPr>
            <w:tcW w:w="4227" w:type="dxa"/>
            <w:vMerge/>
            <w:vAlign w:val="center"/>
          </w:tcPr>
          <w:p w14:paraId="7304B2E9" w14:textId="77777777" w:rsidR="0002086D" w:rsidRPr="00AD0DEB" w:rsidRDefault="0002086D" w:rsidP="000D6BC4">
            <w:pPr>
              <w:rPr>
                <w:rFonts w:cstheme="minorHAnsi"/>
              </w:rPr>
            </w:pPr>
          </w:p>
        </w:tc>
      </w:tr>
      <w:tr w:rsidR="0002086D" w:rsidRPr="00AD0DEB" w14:paraId="5E6EA441"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29ADBA23"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Korösszetétel</w:t>
            </w:r>
          </w:p>
        </w:tc>
        <w:tc>
          <w:tcPr>
            <w:tcW w:w="4227" w:type="dxa"/>
            <w:vMerge/>
            <w:vAlign w:val="center"/>
          </w:tcPr>
          <w:p w14:paraId="08CA92CE" w14:textId="77777777" w:rsidR="0002086D" w:rsidRPr="00AD0DEB" w:rsidRDefault="0002086D" w:rsidP="000D6BC4">
            <w:pPr>
              <w:rPr>
                <w:rFonts w:cstheme="minorHAnsi"/>
              </w:rPr>
            </w:pPr>
          </w:p>
        </w:tc>
      </w:tr>
      <w:tr w:rsidR="0002086D" w:rsidRPr="00AD0DEB" w14:paraId="0BFDFEA9"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55A02D06"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Mozgáskorlátozott lakók aránya</w:t>
            </w:r>
          </w:p>
        </w:tc>
        <w:tc>
          <w:tcPr>
            <w:tcW w:w="4227" w:type="dxa"/>
            <w:vMerge/>
            <w:vAlign w:val="center"/>
          </w:tcPr>
          <w:p w14:paraId="7CEC3018" w14:textId="77777777" w:rsidR="0002086D" w:rsidRPr="00AD0DEB" w:rsidRDefault="0002086D" w:rsidP="000D6BC4">
            <w:pPr>
              <w:rPr>
                <w:rFonts w:cstheme="minorHAnsi"/>
              </w:rPr>
            </w:pPr>
          </w:p>
        </w:tc>
      </w:tr>
      <w:tr w:rsidR="0002086D" w:rsidRPr="00AD0DEB" w14:paraId="0C55B037"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2A1F4946"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Szennyvízelvezetés és vezetékes ivóvízellátás</w:t>
            </w:r>
          </w:p>
        </w:tc>
        <w:tc>
          <w:tcPr>
            <w:tcW w:w="4227" w:type="dxa"/>
            <w:vMerge/>
            <w:vAlign w:val="center"/>
          </w:tcPr>
          <w:p w14:paraId="0D4ADEE5" w14:textId="77777777" w:rsidR="0002086D" w:rsidRPr="00AD0DEB" w:rsidRDefault="0002086D" w:rsidP="000D6BC4">
            <w:pPr>
              <w:rPr>
                <w:rFonts w:cstheme="minorHAnsi"/>
              </w:rPr>
            </w:pPr>
          </w:p>
        </w:tc>
      </w:tr>
      <w:tr w:rsidR="0002086D" w:rsidRPr="00AD0DEB" w14:paraId="242F57F2"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4E55EA39"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 xml:space="preserve">Lakás komfortfokozata, </w:t>
            </w:r>
            <w:proofErr w:type="spellStart"/>
            <w:r w:rsidRPr="00AD0DEB">
              <w:rPr>
                <w:rFonts w:eastAsia="Calibri" w:cstheme="minorHAnsi"/>
                <w:color w:val="000000" w:themeColor="text1"/>
              </w:rPr>
              <w:t>légkondicionáltság</w:t>
            </w:r>
            <w:proofErr w:type="spellEnd"/>
          </w:p>
        </w:tc>
        <w:tc>
          <w:tcPr>
            <w:tcW w:w="4227" w:type="dxa"/>
            <w:vMerge/>
            <w:vAlign w:val="center"/>
          </w:tcPr>
          <w:p w14:paraId="5107680B" w14:textId="77777777" w:rsidR="0002086D" w:rsidRPr="00AD0DEB" w:rsidRDefault="0002086D" w:rsidP="000D6BC4">
            <w:pPr>
              <w:rPr>
                <w:rFonts w:cstheme="minorHAnsi"/>
              </w:rPr>
            </w:pPr>
          </w:p>
        </w:tc>
      </w:tr>
      <w:tr w:rsidR="0002086D" w:rsidRPr="00AD0DEB" w14:paraId="7DB22E5F"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474DB29C"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Természetvédelmi érintettség</w:t>
            </w:r>
          </w:p>
        </w:tc>
        <w:tc>
          <w:tcPr>
            <w:tcW w:w="4227" w:type="dxa"/>
            <w:tcBorders>
              <w:top w:val="nil"/>
              <w:left w:val="single" w:sz="8" w:space="0" w:color="auto"/>
              <w:bottom w:val="single" w:sz="8" w:space="0" w:color="auto"/>
              <w:right w:val="single" w:sz="8" w:space="0" w:color="auto"/>
            </w:tcBorders>
            <w:tcMar>
              <w:left w:w="108" w:type="dxa"/>
              <w:right w:w="108" w:type="dxa"/>
            </w:tcMar>
          </w:tcPr>
          <w:p w14:paraId="0AC9E065"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Agrárminisztérium, Főpolgármesteri Hivatal</w:t>
            </w:r>
          </w:p>
        </w:tc>
      </w:tr>
      <w:tr w:rsidR="0002086D" w:rsidRPr="00AD0DEB" w14:paraId="57700D18" w14:textId="77777777" w:rsidTr="000D6BC4">
        <w:trPr>
          <w:trHeight w:val="6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37A9EEBE"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Felszínborítás</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0D38CF29"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 xml:space="preserve">Távérzékelési adatok kiértékelése, </w:t>
            </w:r>
            <w:proofErr w:type="spellStart"/>
            <w:r w:rsidRPr="00AD0DEB">
              <w:rPr>
                <w:rFonts w:eastAsia="Calibri" w:cstheme="minorHAnsi"/>
                <w:color w:val="000000" w:themeColor="text1"/>
              </w:rPr>
              <w:t>Envirosense</w:t>
            </w:r>
            <w:proofErr w:type="spellEnd"/>
            <w:r w:rsidRPr="00AD0DEB">
              <w:rPr>
                <w:rFonts w:eastAsia="Calibri" w:cstheme="minorHAnsi"/>
                <w:color w:val="000000" w:themeColor="text1"/>
              </w:rPr>
              <w:t xml:space="preserve"> Kft.</w:t>
            </w:r>
          </w:p>
        </w:tc>
      </w:tr>
      <w:tr w:rsidR="0002086D" w:rsidRPr="00AD0DEB" w14:paraId="3367E11F" w14:textId="77777777" w:rsidTr="000D6BC4">
        <w:trPr>
          <w:trHeight w:val="6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00B32A37"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Zöldfelület-intenzitás (ZFI)</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746720F2"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Távérzékelési adatok kiértékelése, BFVT Kft.</w:t>
            </w:r>
          </w:p>
        </w:tc>
      </w:tr>
      <w:tr w:rsidR="0002086D" w:rsidRPr="00AD0DEB" w14:paraId="2EDBB521" w14:textId="77777777" w:rsidTr="000D6BC4">
        <w:trPr>
          <w:trHeight w:val="6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3334355C"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Tájolás, fekvés</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74EFCEC1"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Távérzékelési adatok kiértékelése, Budapest Szolár Térkép</w:t>
            </w:r>
          </w:p>
        </w:tc>
      </w:tr>
      <w:tr w:rsidR="0002086D" w:rsidRPr="00AD0DEB" w14:paraId="0ED99564"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3DC085EF"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Közterülethasználat, közúti forgalom</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1DDEFE96" w14:textId="2631538C"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 xml:space="preserve">Telekommunikációs szolgáltató, </w:t>
            </w:r>
            <w:proofErr w:type="spellStart"/>
            <w:r w:rsidRPr="00AD0DEB">
              <w:rPr>
                <w:rFonts w:eastAsia="Calibri" w:cstheme="minorHAnsi"/>
                <w:color w:val="000000" w:themeColor="text1"/>
              </w:rPr>
              <w:t>GeoX</w:t>
            </w:r>
            <w:proofErr w:type="spellEnd"/>
            <w:r w:rsidRPr="00AD0DEB">
              <w:rPr>
                <w:rFonts w:eastAsia="Calibri" w:cstheme="minorHAnsi"/>
                <w:color w:val="000000" w:themeColor="text1"/>
              </w:rPr>
              <w:t xml:space="preserve"> Kft., BKK</w:t>
            </w:r>
          </w:p>
        </w:tc>
      </w:tr>
      <w:tr w:rsidR="0002086D" w:rsidRPr="00AD0DEB" w14:paraId="7761F9E0"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4C44C916"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Tömegközlekedés</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05E32DD5"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BKK</w:t>
            </w:r>
          </w:p>
        </w:tc>
      </w:tr>
      <w:tr w:rsidR="0002086D" w:rsidRPr="00AD0DEB" w14:paraId="1B4A803A" w14:textId="77777777" w:rsidTr="000D6BC4">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04BBFABE"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Közterületek</w:t>
            </w:r>
          </w:p>
        </w:tc>
        <w:tc>
          <w:tcPr>
            <w:tcW w:w="4227" w:type="dxa"/>
            <w:tcBorders>
              <w:top w:val="single" w:sz="8" w:space="0" w:color="auto"/>
              <w:left w:val="single" w:sz="8" w:space="0" w:color="auto"/>
              <w:bottom w:val="single" w:sz="8" w:space="0" w:color="auto"/>
              <w:right w:val="single" w:sz="8" w:space="0" w:color="auto"/>
            </w:tcBorders>
            <w:tcMar>
              <w:left w:w="108" w:type="dxa"/>
              <w:right w:w="108" w:type="dxa"/>
            </w:tcMar>
          </w:tcPr>
          <w:p w14:paraId="3A8F01F2" w14:textId="77777777" w:rsidR="0002086D" w:rsidRPr="00524863" w:rsidRDefault="0002086D" w:rsidP="000D6BC4">
            <w:pPr>
              <w:rPr>
                <w:rFonts w:eastAsia="Calibri" w:cstheme="minorHAnsi"/>
                <w:color w:val="000000" w:themeColor="text1"/>
              </w:rPr>
            </w:pPr>
            <w:r w:rsidRPr="00524863">
              <w:rPr>
                <w:rFonts w:eastAsia="Calibri" w:cstheme="minorHAnsi"/>
                <w:color w:val="000000" w:themeColor="text1"/>
              </w:rPr>
              <w:t xml:space="preserve">Budapest Közút, </w:t>
            </w:r>
            <w:proofErr w:type="spellStart"/>
            <w:r w:rsidRPr="00524863">
              <w:rPr>
                <w:rFonts w:eastAsia="Calibri" w:cstheme="minorHAnsi"/>
                <w:color w:val="000000" w:themeColor="text1"/>
              </w:rPr>
              <w:t>OpenStreetMap</w:t>
            </w:r>
            <w:proofErr w:type="spellEnd"/>
          </w:p>
        </w:tc>
      </w:tr>
      <w:tr w:rsidR="0002086D" w:rsidRPr="00AD0DEB" w14:paraId="385E482C" w14:textId="77777777" w:rsidTr="00524863">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1425E659"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Potenciális ZKI fajlagos kapacitás</w:t>
            </w:r>
          </w:p>
        </w:tc>
        <w:tc>
          <w:tcPr>
            <w:tcW w:w="42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029D6E" w14:textId="314512A9" w:rsidR="0002086D" w:rsidRPr="00524863" w:rsidRDefault="0002086D" w:rsidP="000D6BC4">
            <w:pPr>
              <w:rPr>
                <w:rFonts w:eastAsia="Calibri"/>
                <w:color w:val="000000" w:themeColor="text1"/>
              </w:rPr>
            </w:pPr>
            <w:r w:rsidRPr="00524863">
              <w:rPr>
                <w:rFonts w:eastAsia="Calibri"/>
                <w:color w:val="000000" w:themeColor="text1"/>
              </w:rPr>
              <w:t>Budapest kék-zöld infrastruktúrán alapuló csapadékvíz-gazdálkodási stratégiájának megalapozó számításai (</w:t>
            </w:r>
            <w:r w:rsidR="00DC576A">
              <w:rPr>
                <w:rFonts w:eastAsia="Calibri"/>
                <w:color w:val="000000" w:themeColor="text1"/>
              </w:rPr>
              <w:t xml:space="preserve">LIFE in </w:t>
            </w:r>
            <w:proofErr w:type="spellStart"/>
            <w:r w:rsidR="00DC576A">
              <w:rPr>
                <w:rFonts w:eastAsia="Calibri"/>
                <w:color w:val="000000" w:themeColor="text1"/>
              </w:rPr>
              <w:t>Runoff</w:t>
            </w:r>
            <w:proofErr w:type="spellEnd"/>
            <w:r w:rsidR="00DC576A">
              <w:rPr>
                <w:rFonts w:eastAsia="Calibri"/>
                <w:color w:val="000000" w:themeColor="text1"/>
              </w:rPr>
              <w:t xml:space="preserve"> </w:t>
            </w:r>
            <w:r w:rsidR="00DC576A">
              <w:rPr>
                <w:rFonts w:eastAsia="Calibri"/>
                <w:color w:val="000000" w:themeColor="text1"/>
              </w:rPr>
              <w:lastRenderedPageBreak/>
              <w:t>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DC576A">
              <w:rPr>
                <w:rFonts w:eastAsia="Calibri"/>
                <w:color w:val="000000" w:themeColor="text1"/>
              </w:rPr>
              <w:t>Enviro</w:t>
            </w:r>
            <w:proofErr w:type="spellEnd"/>
            <w:r w:rsidRPr="00DC576A">
              <w:rPr>
                <w:rFonts w:eastAsia="Calibri"/>
                <w:color w:val="000000" w:themeColor="text1"/>
              </w:rPr>
              <w:t xml:space="preserve"> Kft.)</w:t>
            </w:r>
            <w:r w:rsidR="004B6DBD" w:rsidRPr="00DC576A">
              <w:rPr>
                <w:rFonts w:eastAsia="Calibri"/>
                <w:color w:val="000000" w:themeColor="text1"/>
              </w:rPr>
              <w:t xml:space="preserve"> </w:t>
            </w:r>
            <w:r w:rsidR="004B6DBD" w:rsidRPr="00DC576A">
              <w:rPr>
                <w:rFonts w:eastAsia="Calibri"/>
                <w:i/>
                <w:color w:val="000000" w:themeColor="text1"/>
              </w:rPr>
              <w:t>(5. számú melléklet)</w:t>
            </w:r>
          </w:p>
        </w:tc>
      </w:tr>
      <w:tr w:rsidR="0002086D" w:rsidRPr="00AD0DEB" w14:paraId="0505A05F" w14:textId="77777777" w:rsidTr="00524863">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14039734"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lastRenderedPageBreak/>
              <w:t>Vízgyűjtő kiterjedés</w:t>
            </w:r>
          </w:p>
        </w:tc>
        <w:tc>
          <w:tcPr>
            <w:tcW w:w="42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CC69D9" w14:textId="629885FB" w:rsidR="0002086D" w:rsidRPr="00524863" w:rsidRDefault="0002086D" w:rsidP="000D6BC4">
            <w:pPr>
              <w:rPr>
                <w:rFonts w:eastAsia="Calibri"/>
                <w:color w:val="000000" w:themeColor="text1"/>
              </w:rPr>
            </w:pPr>
            <w:r w:rsidRPr="00524863">
              <w:t xml:space="preserve">Vízgyűjtő lehatárolás </w:t>
            </w:r>
            <w:r w:rsidRPr="00524863">
              <w:rPr>
                <w:rFonts w:eastAsia="Calibri"/>
                <w:color w:val="000000" w:themeColor="text1"/>
              </w:rPr>
              <w:t>(</w:t>
            </w:r>
            <w:r w:rsidR="00DC576A">
              <w:rPr>
                <w:rFonts w:eastAsia="Calibri"/>
                <w:color w:val="000000" w:themeColor="text1"/>
              </w:rPr>
              <w:t xml:space="preserve">LIFE in </w:t>
            </w:r>
            <w:proofErr w:type="spellStart"/>
            <w:r w:rsidR="00DC576A">
              <w:rPr>
                <w:rFonts w:eastAsia="Calibri"/>
                <w:color w:val="000000" w:themeColor="text1"/>
              </w:rPr>
              <w:t>Runoff</w:t>
            </w:r>
            <w:proofErr w:type="spellEnd"/>
            <w:r w:rsidR="00DC576A">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Kft.)</w:t>
            </w:r>
            <w:r w:rsidR="00524863" w:rsidRPr="00524863">
              <w:rPr>
                <w:rFonts w:eastAsia="Calibri"/>
                <w:color w:val="000000" w:themeColor="text1"/>
              </w:rPr>
              <w:t>.</w:t>
            </w:r>
            <w:r w:rsidR="00524863" w:rsidRPr="00524863">
              <w:t xml:space="preserve"> </w:t>
            </w:r>
            <w:r w:rsidR="00524863" w:rsidRPr="00524863">
              <w:rPr>
                <w:rFonts w:eastAsia="Calibri"/>
                <w:color w:val="000000" w:themeColor="text1"/>
              </w:rPr>
              <w:t xml:space="preserve">EU DEM (dataspace.copernicus.eu) alapján </w:t>
            </w:r>
            <w:r w:rsidR="00524863" w:rsidRPr="00DC576A">
              <w:rPr>
                <w:rFonts w:eastAsia="Calibri"/>
                <w:color w:val="000000" w:themeColor="text1"/>
              </w:rPr>
              <w:t>lehatárolva</w:t>
            </w:r>
            <w:r w:rsidR="00DC576A">
              <w:rPr>
                <w:rFonts w:eastAsia="Calibri"/>
                <w:color w:val="000000" w:themeColor="text1"/>
              </w:rPr>
              <w:t>.</w:t>
            </w:r>
            <w:r w:rsidR="004B6DBD" w:rsidRPr="00DC576A">
              <w:rPr>
                <w:rFonts w:eastAsia="Calibri"/>
                <w:color w:val="000000" w:themeColor="text1"/>
              </w:rPr>
              <w:t xml:space="preserve"> </w:t>
            </w:r>
            <w:r w:rsidR="004B6DBD" w:rsidRPr="00DC576A">
              <w:rPr>
                <w:rFonts w:eastAsia="Calibri"/>
                <w:i/>
                <w:color w:val="000000" w:themeColor="text1"/>
              </w:rPr>
              <w:t>(6. számú melléklet)</w:t>
            </w:r>
          </w:p>
        </w:tc>
      </w:tr>
      <w:tr w:rsidR="0002086D" w:rsidRPr="00AD0DEB" w14:paraId="2F068917" w14:textId="77777777" w:rsidTr="00524863">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47F13885"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Csatornasérülékenység</w:t>
            </w:r>
          </w:p>
        </w:tc>
        <w:tc>
          <w:tcPr>
            <w:tcW w:w="42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122448" w14:textId="5447571A" w:rsidR="0002086D" w:rsidRPr="00524863" w:rsidRDefault="0002086D" w:rsidP="000D6BC4">
            <w:pPr>
              <w:rPr>
                <w:rFonts w:eastAsia="Calibri"/>
                <w:color w:val="000000" w:themeColor="text1"/>
              </w:rPr>
            </w:pPr>
            <w:r w:rsidRPr="00524863">
              <w:t xml:space="preserve">A budapesti csatornák sérülékenységvizsgálata </w:t>
            </w:r>
            <w:r w:rsidRPr="00524863">
              <w:rPr>
                <w:rFonts w:eastAsia="Calibri"/>
                <w:color w:val="000000" w:themeColor="text1"/>
              </w:rPr>
              <w:t>(</w:t>
            </w:r>
            <w:r w:rsidR="00DC576A">
              <w:rPr>
                <w:rFonts w:eastAsia="Calibri"/>
                <w:color w:val="000000" w:themeColor="text1"/>
              </w:rPr>
              <w:t xml:space="preserve">LIFE in </w:t>
            </w:r>
            <w:proofErr w:type="spellStart"/>
            <w:r w:rsidR="00DC576A">
              <w:rPr>
                <w:rFonts w:eastAsia="Calibri"/>
                <w:color w:val="000000" w:themeColor="text1"/>
              </w:rPr>
              <w:t>Runoff</w:t>
            </w:r>
            <w:proofErr w:type="spellEnd"/>
            <w:r w:rsidR="00DC576A">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w:t>
            </w:r>
            <w:r w:rsidRPr="00DC576A">
              <w:rPr>
                <w:rFonts w:eastAsia="Calibri"/>
                <w:color w:val="000000" w:themeColor="text1"/>
              </w:rPr>
              <w:t>t.)</w:t>
            </w:r>
            <w:r w:rsidR="007C438B" w:rsidRPr="00DC576A">
              <w:rPr>
                <w:rFonts w:eastAsia="Calibri"/>
                <w:color w:val="000000" w:themeColor="text1"/>
              </w:rPr>
              <w:t xml:space="preserve"> </w:t>
            </w:r>
            <w:r w:rsidR="007C438B" w:rsidRPr="00DC576A">
              <w:rPr>
                <w:rFonts w:eastAsia="Calibri"/>
                <w:i/>
                <w:color w:val="000000" w:themeColor="text1"/>
              </w:rPr>
              <w:t>(1. számú melléklet)</w:t>
            </w:r>
          </w:p>
        </w:tc>
      </w:tr>
      <w:tr w:rsidR="0002086D" w:rsidRPr="00AD0DEB" w14:paraId="0B9EECA7" w14:textId="77777777" w:rsidTr="00524863">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28C61445"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Lefolyási tényező</w:t>
            </w:r>
          </w:p>
        </w:tc>
        <w:tc>
          <w:tcPr>
            <w:tcW w:w="42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2045788" w14:textId="3A3C4E76" w:rsidR="0002086D" w:rsidRPr="00524863" w:rsidRDefault="0002086D" w:rsidP="000D6BC4">
            <w:pPr>
              <w:rPr>
                <w:rFonts w:eastAsia="Calibri"/>
                <w:color w:val="000000" w:themeColor="text1"/>
              </w:rPr>
            </w:pPr>
            <w:r w:rsidRPr="00524863">
              <w:rPr>
                <w:rFonts w:eastAsia="Calibri"/>
                <w:color w:val="000000" w:themeColor="text1"/>
              </w:rPr>
              <w:t>Budapest kék-zöld infrastruktúrán alapuló csapadékvíz-gazdálkodási stratégiájának megalapozó számításai (</w:t>
            </w:r>
            <w:r w:rsidR="00DC576A">
              <w:rPr>
                <w:rFonts w:eastAsia="Calibri"/>
                <w:color w:val="000000" w:themeColor="text1"/>
              </w:rPr>
              <w:t xml:space="preserve">LIFE in </w:t>
            </w:r>
            <w:proofErr w:type="spellStart"/>
            <w:r w:rsidR="00DC576A">
              <w:rPr>
                <w:rFonts w:eastAsia="Calibri"/>
                <w:color w:val="000000" w:themeColor="text1"/>
              </w:rPr>
              <w:t>Runoff</w:t>
            </w:r>
            <w:proofErr w:type="spellEnd"/>
            <w:r w:rsidR="00DC576A">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Kft.)</w:t>
            </w:r>
            <w:r w:rsidR="004B6DBD">
              <w:rPr>
                <w:rFonts w:eastAsia="Calibri"/>
                <w:color w:val="000000" w:themeColor="text1"/>
              </w:rPr>
              <w:t xml:space="preserve"> </w:t>
            </w:r>
            <w:r w:rsidR="00DC576A" w:rsidRPr="00DC576A">
              <w:rPr>
                <w:rFonts w:eastAsia="Calibri"/>
                <w:i/>
                <w:color w:val="000000" w:themeColor="text1"/>
              </w:rPr>
              <w:t>(5. számú melléklet)</w:t>
            </w:r>
          </w:p>
        </w:tc>
      </w:tr>
      <w:tr w:rsidR="0002086D" w:rsidRPr="00AD0DEB" w14:paraId="0BB74F76" w14:textId="77777777" w:rsidTr="00524863">
        <w:trPr>
          <w:trHeight w:val="300"/>
        </w:trPr>
        <w:tc>
          <w:tcPr>
            <w:tcW w:w="4760" w:type="dxa"/>
            <w:tcBorders>
              <w:top w:val="single" w:sz="8" w:space="0" w:color="auto"/>
              <w:left w:val="single" w:sz="8" w:space="0" w:color="auto"/>
              <w:bottom w:val="single" w:sz="8" w:space="0" w:color="auto"/>
              <w:right w:val="single" w:sz="8" w:space="0" w:color="auto"/>
            </w:tcBorders>
            <w:tcMar>
              <w:left w:w="108" w:type="dxa"/>
              <w:right w:w="108" w:type="dxa"/>
            </w:tcMar>
          </w:tcPr>
          <w:p w14:paraId="6AE979E3" w14:textId="77777777" w:rsidR="0002086D" w:rsidRPr="00AD0DEB" w:rsidRDefault="0002086D" w:rsidP="000D6BC4">
            <w:pPr>
              <w:rPr>
                <w:rFonts w:eastAsia="Calibri" w:cstheme="minorHAnsi"/>
                <w:color w:val="000000" w:themeColor="text1"/>
              </w:rPr>
            </w:pPr>
            <w:r w:rsidRPr="00AD0DEB">
              <w:rPr>
                <w:rFonts w:eastAsia="Calibri" w:cstheme="minorHAnsi"/>
                <w:color w:val="000000" w:themeColor="text1"/>
              </w:rPr>
              <w:t>Víznyelősűrűség</w:t>
            </w:r>
          </w:p>
        </w:tc>
        <w:tc>
          <w:tcPr>
            <w:tcW w:w="42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F5F4A6" w14:textId="4DE14A62" w:rsidR="0002086D" w:rsidRPr="00524863" w:rsidRDefault="0002086D" w:rsidP="000D6BC4">
            <w:r w:rsidRPr="00524863">
              <w:t>F</w:t>
            </w:r>
            <w:r w:rsidR="00DC576A">
              <w:t>ővárosi Csatornázási Művek</w:t>
            </w:r>
          </w:p>
        </w:tc>
      </w:tr>
    </w:tbl>
    <w:p w14:paraId="7200B65A" w14:textId="2EB0A711" w:rsidR="0002086D" w:rsidRPr="00AD0DEB" w:rsidRDefault="00527A6F" w:rsidP="0002086D">
      <w:pPr>
        <w:spacing w:line="257" w:lineRule="auto"/>
        <w:jc w:val="center"/>
        <w:rPr>
          <w:rFonts w:eastAsia="Aptos" w:cstheme="minorHAnsi"/>
          <w:i/>
        </w:rPr>
      </w:pPr>
      <w:r w:rsidRPr="00DC576A">
        <w:rPr>
          <w:rFonts w:eastAsia="Aptos" w:cstheme="minorHAnsi"/>
          <w:i/>
        </w:rPr>
        <w:t>5</w:t>
      </w:r>
      <w:r w:rsidR="0002086D" w:rsidRPr="00DC576A">
        <w:rPr>
          <w:rFonts w:eastAsia="Aptos" w:cstheme="minorHAnsi"/>
          <w:i/>
        </w:rPr>
        <w:t>. táblázat</w:t>
      </w:r>
      <w:r w:rsidR="00DC576A">
        <w:rPr>
          <w:rFonts w:eastAsia="Aptos" w:cstheme="minorHAnsi"/>
          <w:i/>
        </w:rPr>
        <w:t>:</w:t>
      </w:r>
      <w:r w:rsidR="0002086D" w:rsidRPr="00DC576A">
        <w:rPr>
          <w:rFonts w:eastAsia="Aptos" w:cstheme="minorHAnsi"/>
        </w:rPr>
        <w:t xml:space="preserve"> </w:t>
      </w:r>
      <w:r w:rsidR="00585A3C" w:rsidRPr="00DC576A">
        <w:rPr>
          <w:rFonts w:eastAsia="Aptos" w:cstheme="minorHAnsi"/>
          <w:i/>
        </w:rPr>
        <w:t>A</w:t>
      </w:r>
      <w:r w:rsidR="00DC576A" w:rsidRPr="00DC576A">
        <w:rPr>
          <w:rFonts w:eastAsia="Aptos" w:cstheme="minorHAnsi"/>
          <w:i/>
        </w:rPr>
        <w:t>z</w:t>
      </w:r>
      <w:r w:rsidR="00DC576A" w:rsidRPr="00DC576A">
        <w:t xml:space="preserve"> </w:t>
      </w:r>
      <w:r w:rsidR="00DC576A" w:rsidRPr="00DC576A">
        <w:rPr>
          <w:rFonts w:eastAsia="Aptos" w:cstheme="minorHAnsi"/>
          <w:i/>
        </w:rPr>
        <w:t>éghajlati sérülékenységvizsgálatban felhasznált adatkörök és forrásaik</w:t>
      </w:r>
    </w:p>
    <w:p w14:paraId="20609295" w14:textId="77777777" w:rsidR="0002086D" w:rsidRPr="00AD0DEB" w:rsidRDefault="0002086D" w:rsidP="0002086D">
      <w:pPr>
        <w:spacing w:line="257" w:lineRule="auto"/>
        <w:jc w:val="both"/>
        <w:rPr>
          <w:rFonts w:eastAsia="Aptos" w:cstheme="minorHAnsi"/>
        </w:rPr>
      </w:pPr>
      <w:r w:rsidRPr="00AD0DEB">
        <w:rPr>
          <w:rFonts w:eastAsia="Aptos" w:cstheme="minorHAnsi"/>
        </w:rPr>
        <w:t>Amikor különböző forrásokból származó térinformatikai adatokat kell összegyűjteni, integrálni és feldolgozni, számos általános nehézség merülhet fel. A következő felsorolás nem a felhasznált adatokat (részindikátorok) részletezi egyesével, hanem a munka során jelentkező problémákat sorolja kategóriákba, és azokra ad példát az érintett adatok megnevezésével.</w:t>
      </w:r>
    </w:p>
    <w:p w14:paraId="33E42995"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1. Adatformátumok és szabványok eltérései</w:t>
      </w:r>
    </w:p>
    <w:p w14:paraId="531C0F98" w14:textId="77777777" w:rsidR="0002086D" w:rsidRPr="003F75F1" w:rsidRDefault="0002086D" w:rsidP="0002086D">
      <w:pPr>
        <w:pStyle w:val="Listaszerbekezds"/>
        <w:numPr>
          <w:ilvl w:val="0"/>
          <w:numId w:val="11"/>
        </w:numPr>
        <w:spacing w:after="0" w:line="257" w:lineRule="auto"/>
        <w:jc w:val="both"/>
        <w:rPr>
          <w:rFonts w:eastAsia="Aptos" w:cstheme="minorHAnsi"/>
        </w:rPr>
      </w:pPr>
      <w:r w:rsidRPr="003F75F1">
        <w:rPr>
          <w:rFonts w:eastAsia="Aptos" w:cstheme="minorHAnsi"/>
          <w:b/>
          <w:bCs/>
        </w:rPr>
        <w:t>Különböző fájltípusok</w:t>
      </w:r>
      <w:r w:rsidRPr="003F75F1">
        <w:rPr>
          <w:rFonts w:eastAsia="Aptos" w:cstheme="minorHAnsi"/>
        </w:rPr>
        <w:t xml:space="preserve"> (pl. </w:t>
      </w:r>
      <w:proofErr w:type="spellStart"/>
      <w:r w:rsidRPr="003F75F1">
        <w:rPr>
          <w:rFonts w:eastAsia="Aptos" w:cstheme="minorHAnsi"/>
        </w:rPr>
        <w:t>Shapefile</w:t>
      </w:r>
      <w:proofErr w:type="spellEnd"/>
      <w:r w:rsidRPr="003F75F1">
        <w:rPr>
          <w:rFonts w:eastAsia="Aptos" w:cstheme="minorHAnsi"/>
        </w:rPr>
        <w:t xml:space="preserve">, </w:t>
      </w:r>
      <w:proofErr w:type="spellStart"/>
      <w:r w:rsidRPr="003F75F1">
        <w:rPr>
          <w:rFonts w:eastAsia="Aptos" w:cstheme="minorHAnsi"/>
        </w:rPr>
        <w:t>GeoJSON</w:t>
      </w:r>
      <w:proofErr w:type="spellEnd"/>
      <w:r w:rsidRPr="003F75F1">
        <w:rPr>
          <w:rFonts w:eastAsia="Aptos" w:cstheme="minorHAnsi"/>
        </w:rPr>
        <w:t>, KML, GDB) használata miatt konverzióra volt szükség. A legtöbb téradat a korábbi gyakorlatnak megfelelően .</w:t>
      </w:r>
      <w:proofErr w:type="spellStart"/>
      <w:r w:rsidRPr="003F75F1">
        <w:rPr>
          <w:rFonts w:eastAsia="Aptos" w:cstheme="minorHAnsi"/>
        </w:rPr>
        <w:t>shp</w:t>
      </w:r>
      <w:proofErr w:type="spellEnd"/>
      <w:r w:rsidRPr="003F75F1">
        <w:rPr>
          <w:rFonts w:eastAsia="Aptos" w:cstheme="minorHAnsi"/>
        </w:rPr>
        <w:t xml:space="preserve"> kiterjesztésben jutott el hozzánk, de a jövőben várhatóan az .</w:t>
      </w:r>
      <w:proofErr w:type="spellStart"/>
      <w:r w:rsidRPr="003F75F1">
        <w:rPr>
          <w:rFonts w:eastAsia="Aptos" w:cstheme="minorHAnsi"/>
        </w:rPr>
        <w:t>shp</w:t>
      </w:r>
      <w:proofErr w:type="spellEnd"/>
      <w:r w:rsidRPr="003F75F1">
        <w:rPr>
          <w:rFonts w:eastAsia="Aptos" w:cstheme="minorHAnsi"/>
        </w:rPr>
        <w:t xml:space="preserve"> támogatottsága csökkenni fog (pl. az ESRI </w:t>
      </w:r>
      <w:proofErr w:type="gramStart"/>
      <w:r w:rsidRPr="003F75F1">
        <w:rPr>
          <w:rFonts w:eastAsia="Aptos" w:cstheme="minorHAnsi"/>
        </w:rPr>
        <w:t>a .</w:t>
      </w:r>
      <w:proofErr w:type="spellStart"/>
      <w:r w:rsidRPr="003F75F1">
        <w:rPr>
          <w:rFonts w:eastAsia="Aptos" w:cstheme="minorHAnsi"/>
        </w:rPr>
        <w:t>gdb</w:t>
      </w:r>
      <w:proofErr w:type="spellEnd"/>
      <w:proofErr w:type="gramEnd"/>
      <w:r w:rsidRPr="003F75F1">
        <w:rPr>
          <w:rFonts w:eastAsia="Aptos" w:cstheme="minorHAnsi"/>
        </w:rPr>
        <w:t xml:space="preserve">-t </w:t>
      </w:r>
      <w:proofErr w:type="spellStart"/>
      <w:r w:rsidRPr="003F75F1">
        <w:rPr>
          <w:rFonts w:eastAsia="Aptos" w:cstheme="minorHAnsi"/>
        </w:rPr>
        <w:t>promotálja</w:t>
      </w:r>
      <w:proofErr w:type="spellEnd"/>
      <w:r w:rsidRPr="003F75F1">
        <w:rPr>
          <w:rFonts w:eastAsia="Aptos" w:cstheme="minorHAnsi"/>
        </w:rPr>
        <w:t>), ezért érdemes felkészülni a fájlformátumok közötti konverziókra.</w:t>
      </w:r>
    </w:p>
    <w:p w14:paraId="768F2B95" w14:textId="77777777" w:rsidR="0002086D" w:rsidRPr="003F75F1" w:rsidRDefault="0002086D" w:rsidP="0002086D">
      <w:pPr>
        <w:spacing w:line="257" w:lineRule="auto"/>
        <w:ind w:left="720"/>
        <w:jc w:val="both"/>
        <w:rPr>
          <w:rFonts w:eastAsia="Aptos" w:cstheme="minorHAnsi"/>
        </w:rPr>
      </w:pPr>
      <w:r w:rsidRPr="003F75F1">
        <w:rPr>
          <w:rFonts w:eastAsia="Aptos" w:cstheme="minorHAnsi"/>
        </w:rPr>
        <w:t>Akadtak olyan adatkörök, melyek bár rendelkeztek földrajzi információval, azok mégsem térinformatikai kiterjesztésű fájlok voltak. Ilyenek jellemzően a KSH-tól beszerzett népszámlálási adatok (.</w:t>
      </w:r>
      <w:proofErr w:type="spellStart"/>
      <w:r w:rsidRPr="003F75F1">
        <w:rPr>
          <w:rFonts w:eastAsia="Aptos" w:cstheme="minorHAnsi"/>
        </w:rPr>
        <w:t>xlsx</w:t>
      </w:r>
      <w:proofErr w:type="spellEnd"/>
      <w:r w:rsidRPr="003F75F1">
        <w:rPr>
          <w:rFonts w:eastAsia="Aptos" w:cstheme="minorHAnsi"/>
        </w:rPr>
        <w:t xml:space="preserve"> formátumban), melynek sorai a lakó- és közterületi tömböket tartalmazzak, vagy a közterülethasználókra vonatkozó </w:t>
      </w:r>
      <w:proofErr w:type="spellStart"/>
      <w:r w:rsidRPr="003F75F1">
        <w:rPr>
          <w:rFonts w:eastAsia="Aptos" w:cstheme="minorHAnsi"/>
        </w:rPr>
        <w:t>geolokációs</w:t>
      </w:r>
      <w:proofErr w:type="spellEnd"/>
      <w:r w:rsidRPr="003F75F1">
        <w:rPr>
          <w:rFonts w:eastAsia="Aptos" w:cstheme="minorHAnsi"/>
        </w:rPr>
        <w:t xml:space="preserve"> (mobilcellás) adatok, melyek szintén táblázatos formában készültek el az alvállalkozó által. Az utóbbi adatkör olyan módon készült el, hogy megrendelői kérésre a főváros területét lefedő vektoros rácshálót képzett .</w:t>
      </w:r>
      <w:proofErr w:type="spellStart"/>
      <w:r w:rsidRPr="003F75F1">
        <w:rPr>
          <w:rFonts w:eastAsia="Aptos" w:cstheme="minorHAnsi"/>
        </w:rPr>
        <w:t>shp</w:t>
      </w:r>
      <w:proofErr w:type="spellEnd"/>
      <w:r w:rsidRPr="003F75F1">
        <w:rPr>
          <w:rFonts w:eastAsia="Aptos" w:cstheme="minorHAnsi"/>
        </w:rPr>
        <w:t xml:space="preserve"> formátumban, melyek egyedi azonosítói alapján összekapcsolhatóvá váltak az átadott táblázat rekordjaiban szereplő azonosítókkal.</w:t>
      </w:r>
    </w:p>
    <w:p w14:paraId="6D87EC83" w14:textId="77777777" w:rsidR="0002086D" w:rsidRPr="003F75F1" w:rsidRDefault="0002086D" w:rsidP="0002086D">
      <w:pPr>
        <w:pStyle w:val="Listaszerbekezds"/>
        <w:numPr>
          <w:ilvl w:val="0"/>
          <w:numId w:val="10"/>
        </w:numPr>
        <w:spacing w:after="0" w:line="257" w:lineRule="auto"/>
        <w:jc w:val="both"/>
        <w:rPr>
          <w:rFonts w:eastAsia="Aptos" w:cstheme="minorHAnsi"/>
        </w:rPr>
      </w:pPr>
      <w:r w:rsidRPr="003F75F1">
        <w:rPr>
          <w:rFonts w:eastAsia="Aptos" w:cstheme="minorHAnsi"/>
          <w:b/>
          <w:bCs/>
        </w:rPr>
        <w:t>Vetületi rendszerek eltérései</w:t>
      </w:r>
      <w:r w:rsidRPr="003F75F1">
        <w:rPr>
          <w:rFonts w:eastAsia="Aptos" w:cstheme="minorHAnsi"/>
        </w:rPr>
        <w:t xml:space="preserve">: Az adatok különböző koordináta-rendszerekben (pl. WGS84 vagy EOV) érkezhetnek, ami torzulást okozhat, ha nem történik megfelelő transzformáció. A legtöbb hazai adatgazda a hivatalosan széleskörűen alkalmazott HD72 EOV vetületi rendszert alkalmazza, így az adatok döntő többsége is ilyen formában érkezett. Az egyes földrajzi objektumok </w:t>
      </w:r>
      <w:proofErr w:type="spellStart"/>
      <w:r w:rsidRPr="003F75F1">
        <w:rPr>
          <w:rFonts w:eastAsia="Aptos" w:cstheme="minorHAnsi"/>
        </w:rPr>
        <w:t>validálására</w:t>
      </w:r>
      <w:proofErr w:type="spellEnd"/>
      <w:r w:rsidRPr="003F75F1">
        <w:rPr>
          <w:rFonts w:eastAsia="Aptos" w:cstheme="minorHAnsi"/>
        </w:rPr>
        <w:t xml:space="preserve"> vagy pontosítására felhasznált </w:t>
      </w:r>
      <w:proofErr w:type="spellStart"/>
      <w:r w:rsidRPr="003F75F1">
        <w:rPr>
          <w:rFonts w:eastAsia="Aptos" w:cstheme="minorHAnsi"/>
        </w:rPr>
        <w:t>OpenStreetMap</w:t>
      </w:r>
      <w:proofErr w:type="spellEnd"/>
      <w:r w:rsidRPr="003F75F1">
        <w:rPr>
          <w:rFonts w:eastAsia="Aptos" w:cstheme="minorHAnsi"/>
        </w:rPr>
        <w:t xml:space="preserve"> rétegek eredeti WGS84 formátuma transzformálásra került EOV vetületi rendszerbe, mely a teljes adatrendezési térinformatikai projektfájl vetületi rendszerét képezte.</w:t>
      </w:r>
    </w:p>
    <w:p w14:paraId="12894153" w14:textId="77777777" w:rsidR="0002086D" w:rsidRPr="003F75F1" w:rsidRDefault="0002086D" w:rsidP="0002086D">
      <w:pPr>
        <w:pStyle w:val="Listaszerbekezds"/>
        <w:spacing w:after="0" w:line="257" w:lineRule="auto"/>
        <w:jc w:val="both"/>
        <w:rPr>
          <w:rFonts w:eastAsia="Aptos" w:cstheme="minorHAnsi"/>
        </w:rPr>
      </w:pPr>
    </w:p>
    <w:p w14:paraId="369BB7A3" w14:textId="77777777" w:rsidR="0002086D" w:rsidRPr="003F75F1" w:rsidRDefault="0002086D" w:rsidP="0002086D">
      <w:pPr>
        <w:pStyle w:val="Listaszerbekezds"/>
        <w:numPr>
          <w:ilvl w:val="0"/>
          <w:numId w:val="10"/>
        </w:numPr>
        <w:spacing w:after="0" w:line="257" w:lineRule="auto"/>
        <w:jc w:val="both"/>
        <w:rPr>
          <w:rFonts w:eastAsia="Aptos" w:cstheme="minorHAnsi"/>
        </w:rPr>
      </w:pPr>
      <w:r w:rsidRPr="003F75F1">
        <w:rPr>
          <w:rFonts w:eastAsia="Aptos" w:cstheme="minorHAnsi"/>
          <w:b/>
          <w:bCs/>
        </w:rPr>
        <w:t>Attribútumstruktúra különbségei</w:t>
      </w:r>
      <w:r w:rsidRPr="003F75F1">
        <w:rPr>
          <w:rFonts w:eastAsia="Aptos" w:cstheme="minorHAnsi"/>
        </w:rPr>
        <w:t>: Az oszlopnevek, adattípusok és kódolások nem egységesek. Ez legtöbbször akkor fordul elő, mikor egy adatgazda által használt elnevezés a tágabb felhasználói kör számára nem egyértelmű. Ilyen esetben felvettük a kapcsolatot az adatgazdával a kérdések tisztázása érdekében.</w:t>
      </w:r>
    </w:p>
    <w:p w14:paraId="0EE0C1AF" w14:textId="42EE344F" w:rsidR="0002086D" w:rsidRPr="003F75F1" w:rsidRDefault="0002086D" w:rsidP="0002086D">
      <w:pPr>
        <w:spacing w:line="257" w:lineRule="auto"/>
        <w:ind w:left="720"/>
        <w:jc w:val="both"/>
        <w:rPr>
          <w:rFonts w:eastAsia="Aptos"/>
        </w:rPr>
      </w:pPr>
      <w:r w:rsidRPr="21738482">
        <w:rPr>
          <w:rFonts w:eastAsia="Aptos"/>
        </w:rPr>
        <w:lastRenderedPageBreak/>
        <w:t xml:space="preserve">A klímasérülékenységi vizsgálat alapját képző integrált adatrétegünk ugyancsak tartalmaz rövidített elnevezéseket és kódolásokat, melyek bár a munkafolyamat során megfelelőek, de a kívülállók, vagy a nem szorosan ezzel a feladattal foglalkozó konzorciumi partnerek számára nehezen értelmezhetők (például a </w:t>
      </w:r>
      <w:proofErr w:type="spellStart"/>
      <w:r w:rsidRPr="4AF4944E">
        <w:rPr>
          <w:rFonts w:eastAsia="Aptos"/>
          <w:i/>
          <w:iCs/>
        </w:rPr>
        <w:t>fogl_ert</w:t>
      </w:r>
      <w:proofErr w:type="spellEnd"/>
      <w:r w:rsidRPr="21738482">
        <w:rPr>
          <w:rFonts w:eastAsia="Aptos"/>
        </w:rPr>
        <w:t xml:space="preserve"> jelentése: vezetői, értelmiségi és egyéb szellemi csoportok aránya az összes foglalkoztatottak közül). Az egyértelműsítés érdekében a </w:t>
      </w:r>
      <w:proofErr w:type="spellStart"/>
      <w:r w:rsidRPr="21738482">
        <w:rPr>
          <w:rFonts w:eastAsia="Aptos"/>
        </w:rPr>
        <w:t>geoadat</w:t>
      </w:r>
      <w:proofErr w:type="spellEnd"/>
      <w:r w:rsidRPr="21738482">
        <w:rPr>
          <w:rFonts w:eastAsia="Aptos"/>
        </w:rPr>
        <w:t xml:space="preserve">-kezeléssel megbízott szakértő létrehozott egy </w:t>
      </w:r>
      <w:r w:rsidRPr="00DC576A">
        <w:rPr>
          <w:rFonts w:eastAsia="Aptos"/>
        </w:rPr>
        <w:t>jelmagyarázatot</w:t>
      </w:r>
      <w:r w:rsidR="00524863" w:rsidRPr="00DC576A">
        <w:rPr>
          <w:rFonts w:eastAsia="Aptos"/>
        </w:rPr>
        <w:t xml:space="preserve"> (</w:t>
      </w:r>
      <w:r w:rsidR="004B6DBD" w:rsidRPr="00DC576A">
        <w:rPr>
          <w:rFonts w:eastAsia="Aptos"/>
          <w:i/>
        </w:rPr>
        <w:t>7</w:t>
      </w:r>
      <w:r w:rsidR="00585A3C" w:rsidRPr="00DC576A">
        <w:rPr>
          <w:rFonts w:eastAsia="Aptos"/>
          <w:i/>
        </w:rPr>
        <w:t>. számú</w:t>
      </w:r>
      <w:r w:rsidR="00524863" w:rsidRPr="00DC576A">
        <w:rPr>
          <w:rFonts w:eastAsia="Aptos"/>
          <w:i/>
        </w:rPr>
        <w:t xml:space="preserve"> melléklet</w:t>
      </w:r>
      <w:r w:rsidR="00524863" w:rsidRPr="00DC576A">
        <w:rPr>
          <w:rFonts w:eastAsia="Aptos"/>
        </w:rPr>
        <w:t>)</w:t>
      </w:r>
      <w:r w:rsidRPr="00DC576A">
        <w:rPr>
          <w:rFonts w:eastAsia="Aptos"/>
        </w:rPr>
        <w:t>.</w:t>
      </w:r>
    </w:p>
    <w:p w14:paraId="5F730567" w14:textId="77777777" w:rsidR="0002086D" w:rsidRPr="003F75F1" w:rsidRDefault="0002086D" w:rsidP="0002086D">
      <w:pPr>
        <w:spacing w:line="257" w:lineRule="auto"/>
        <w:jc w:val="both"/>
        <w:rPr>
          <w:rFonts w:eastAsia="Aptos" w:cstheme="minorHAnsi"/>
        </w:rPr>
      </w:pPr>
    </w:p>
    <w:p w14:paraId="5AA32E69"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2. Adatminőség és pontosság</w:t>
      </w:r>
    </w:p>
    <w:p w14:paraId="413864DC" w14:textId="77777777" w:rsidR="0002086D" w:rsidRPr="003F75F1" w:rsidRDefault="0002086D" w:rsidP="0002086D">
      <w:pPr>
        <w:pStyle w:val="Listaszerbekezds"/>
        <w:numPr>
          <w:ilvl w:val="0"/>
          <w:numId w:val="9"/>
        </w:numPr>
        <w:spacing w:after="0" w:line="257" w:lineRule="auto"/>
        <w:jc w:val="both"/>
        <w:rPr>
          <w:rFonts w:eastAsia="Aptos" w:cstheme="minorHAnsi"/>
        </w:rPr>
      </w:pPr>
      <w:r w:rsidRPr="003F75F1">
        <w:rPr>
          <w:rFonts w:eastAsia="Aptos" w:cstheme="minorHAnsi"/>
          <w:b/>
          <w:bCs/>
        </w:rPr>
        <w:t>Hiányos vagy hibás adatok</w:t>
      </w:r>
      <w:r w:rsidRPr="003F75F1">
        <w:rPr>
          <w:rFonts w:eastAsia="Aptos" w:cstheme="minorHAnsi"/>
        </w:rPr>
        <w:t xml:space="preserve">: Előfordulhatnak hiányzó adatok, pontatlan koordináták, vagy tévesen rögzített információk. Tekintettel arra, hogy számos adatrétegnek nincsen, vagy a projekt számára nem hozzáférhető a </w:t>
      </w:r>
      <w:proofErr w:type="spellStart"/>
      <w:r w:rsidRPr="003F75F1">
        <w:rPr>
          <w:rFonts w:eastAsia="Aptos" w:cstheme="minorHAnsi"/>
        </w:rPr>
        <w:t>validálásra</w:t>
      </w:r>
      <w:proofErr w:type="spellEnd"/>
      <w:r w:rsidRPr="003F75F1">
        <w:rPr>
          <w:rFonts w:eastAsia="Aptos" w:cstheme="minorHAnsi"/>
        </w:rPr>
        <w:t xml:space="preserve"> alkalmas alternatívája, az adattartalom ellenőrzését a legtöbb esetben csak empirikus információkra támaszkodva tudtuk ellenőrizni. Ahol hibára utaló értékeket, geometriákat stb. láttunk, azt első körben az adatgazdával történt egyeztetéseken tisztáztuk.</w:t>
      </w:r>
    </w:p>
    <w:p w14:paraId="2B822949" w14:textId="77777777" w:rsidR="0002086D" w:rsidRPr="003F75F1" w:rsidRDefault="0002086D" w:rsidP="0002086D">
      <w:pPr>
        <w:pStyle w:val="Listaszerbekezds"/>
        <w:spacing w:after="0" w:line="257" w:lineRule="auto"/>
        <w:jc w:val="both"/>
        <w:rPr>
          <w:rFonts w:eastAsia="Aptos" w:cstheme="minorHAnsi"/>
        </w:rPr>
      </w:pPr>
    </w:p>
    <w:p w14:paraId="3B76956F" w14:textId="77777777" w:rsidR="0002086D" w:rsidRPr="003F75F1" w:rsidRDefault="0002086D" w:rsidP="0002086D">
      <w:pPr>
        <w:pStyle w:val="Listaszerbekezds"/>
        <w:numPr>
          <w:ilvl w:val="0"/>
          <w:numId w:val="9"/>
        </w:numPr>
        <w:spacing w:after="0" w:line="257" w:lineRule="auto"/>
        <w:jc w:val="both"/>
        <w:rPr>
          <w:rFonts w:eastAsia="Aptos" w:cstheme="minorHAnsi"/>
        </w:rPr>
      </w:pPr>
      <w:r w:rsidRPr="003F75F1">
        <w:rPr>
          <w:rFonts w:eastAsia="Aptos" w:cstheme="minorHAnsi"/>
          <w:b/>
          <w:bCs/>
        </w:rPr>
        <w:t>Eltérő felbontás és részletesség</w:t>
      </w:r>
      <w:r w:rsidRPr="003F75F1">
        <w:rPr>
          <w:rFonts w:eastAsia="Aptos" w:cstheme="minorHAnsi"/>
        </w:rPr>
        <w:t xml:space="preserve">: Például egyországos adatbázis sokkal kevésbé részletes, mint egy lokális felmérés. Ha csak országos léptékben alkalmazható téradatok állnak rendelkezésre egy adott város klímasérülékenységi vizsgálatához, az </w:t>
      </w:r>
      <w:proofErr w:type="spellStart"/>
      <w:r w:rsidRPr="003F75F1">
        <w:rPr>
          <w:rFonts w:eastAsia="Aptos" w:cstheme="minorHAnsi"/>
        </w:rPr>
        <w:t>pontatlanságokat</w:t>
      </w:r>
      <w:proofErr w:type="spellEnd"/>
      <w:r w:rsidRPr="003F75F1">
        <w:rPr>
          <w:rFonts w:eastAsia="Aptos" w:cstheme="minorHAnsi"/>
        </w:rPr>
        <w:t xml:space="preserve"> okozhat, az eredmények kevésbé lesznek megbízhatók. A tapasztalat szerint azonban a rendszeresen frissített területrendezési tervek megfelelő felbontást biztosítanak. Budapest esetén lehetőségünk volt számos népszámlálási egység (épülettömb) elkülönítése, így megfelelően lehetett differenciálni pl. a lakónépesség szociális jellemzőit. Minél kisebb egy település, ezek a tömbszintű különbségek annál kevésbé lesznek hangsúlyosak.</w:t>
      </w:r>
    </w:p>
    <w:p w14:paraId="4F4F9AD7" w14:textId="77777777" w:rsidR="0002086D" w:rsidRPr="003F75F1" w:rsidRDefault="0002086D" w:rsidP="0002086D">
      <w:pPr>
        <w:spacing w:after="0" w:line="257" w:lineRule="auto"/>
        <w:jc w:val="both"/>
        <w:rPr>
          <w:rFonts w:eastAsia="Aptos" w:cstheme="minorHAnsi"/>
        </w:rPr>
      </w:pPr>
    </w:p>
    <w:p w14:paraId="3BF409F0" w14:textId="5DF5248F" w:rsidR="0002086D" w:rsidRPr="003F75F1" w:rsidRDefault="0002086D" w:rsidP="0002086D">
      <w:pPr>
        <w:pStyle w:val="Listaszerbekezds"/>
        <w:numPr>
          <w:ilvl w:val="0"/>
          <w:numId w:val="9"/>
        </w:numPr>
        <w:spacing w:after="0" w:line="257" w:lineRule="auto"/>
        <w:jc w:val="both"/>
        <w:rPr>
          <w:rFonts w:eastAsia="Aptos" w:cstheme="minorHAnsi"/>
        </w:rPr>
      </w:pPr>
      <w:r w:rsidRPr="003F75F1">
        <w:rPr>
          <w:rFonts w:eastAsia="Aptos" w:cstheme="minorHAnsi"/>
          <w:b/>
          <w:bCs/>
        </w:rPr>
        <w:t>Topológiai hibák</w:t>
      </w:r>
      <w:r w:rsidRPr="003F75F1">
        <w:rPr>
          <w:rFonts w:eastAsia="Aptos" w:cstheme="minorHAnsi"/>
        </w:rPr>
        <w:t xml:space="preserve">: Vektoros rétegek esetén előfordulhatnak átfedések, hézagok, nem zárt poligonok, ami problémát okozhat elemzéseknél. Ez a probléma fokozottan jelentkezik a KSH népszámlálási tömbjeit tartalmazó rétegen. </w:t>
      </w:r>
      <w:r w:rsidRPr="001A2245">
        <w:rPr>
          <w:rFonts w:eastAsia="Aptos" w:cstheme="minorHAnsi"/>
        </w:rPr>
        <w:t xml:space="preserve">Az </w:t>
      </w:r>
      <w:r w:rsidR="00585A3C" w:rsidRPr="001A2245">
        <w:rPr>
          <w:rFonts w:eastAsia="Aptos" w:cstheme="minorHAnsi"/>
          <w:i/>
        </w:rPr>
        <w:t>3.</w:t>
      </w:r>
      <w:r w:rsidRPr="001A2245">
        <w:rPr>
          <w:rFonts w:eastAsia="Aptos" w:cstheme="minorHAnsi"/>
          <w:i/>
        </w:rPr>
        <w:t xml:space="preserve"> ábrán</w:t>
      </w:r>
      <w:r w:rsidRPr="001A2245">
        <w:rPr>
          <w:rFonts w:eastAsia="Aptos" w:cstheme="minorHAnsi"/>
        </w:rPr>
        <w:t xml:space="preserve"> látható</w:t>
      </w:r>
      <w:r w:rsidRPr="003F75F1">
        <w:rPr>
          <w:rFonts w:eastAsia="Aptos" w:cstheme="minorHAnsi"/>
        </w:rPr>
        <w:t xml:space="preserve"> példa egy olyan objektumot ábrázol, mely a racionális méretű tömbök közé ékelődik, és valószínűleg egy korábbi vágási művelet mellékterméke.</w:t>
      </w:r>
    </w:p>
    <w:p w14:paraId="1C2E223E" w14:textId="77777777" w:rsidR="0002086D" w:rsidRPr="003F75F1" w:rsidRDefault="0002086D" w:rsidP="0002086D">
      <w:pPr>
        <w:spacing w:after="0" w:line="257" w:lineRule="auto"/>
        <w:jc w:val="both"/>
        <w:rPr>
          <w:rFonts w:eastAsia="Aptos" w:cstheme="minorHAnsi"/>
        </w:rPr>
      </w:pPr>
    </w:p>
    <w:p w14:paraId="30E46723" w14:textId="77777777" w:rsidR="0002086D" w:rsidRPr="003F75F1" w:rsidRDefault="0002086D" w:rsidP="0002086D">
      <w:pPr>
        <w:spacing w:after="0" w:line="257" w:lineRule="auto"/>
        <w:ind w:left="360"/>
        <w:jc w:val="center"/>
        <w:rPr>
          <w:rFonts w:cstheme="minorHAnsi"/>
        </w:rPr>
      </w:pPr>
      <w:r w:rsidRPr="003F75F1">
        <w:rPr>
          <w:noProof/>
        </w:rPr>
        <w:drawing>
          <wp:inline distT="0" distB="0" distL="0" distR="0" wp14:anchorId="48D65FC4" wp14:editId="6324C538">
            <wp:extent cx="5261304" cy="2328874"/>
            <wp:effectExtent l="0" t="0" r="0" b="0"/>
            <wp:docPr id="2081735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5511" name="Picture 2081735511"/>
                    <pic:cNvPicPr/>
                  </pic:nvPicPr>
                  <pic:blipFill>
                    <a:blip r:embed="rId16">
                      <a:extLst>
                        <a:ext uri="{28A0092B-C50C-407E-A947-70E740481C1C}">
                          <a14:useLocalDpi xmlns:a14="http://schemas.microsoft.com/office/drawing/2010/main"/>
                        </a:ext>
                      </a:extLst>
                    </a:blip>
                    <a:stretch>
                      <a:fillRect/>
                    </a:stretch>
                  </pic:blipFill>
                  <pic:spPr>
                    <a:xfrm>
                      <a:off x="0" y="0"/>
                      <a:ext cx="5261304" cy="2328874"/>
                    </a:xfrm>
                    <a:prstGeom prst="rect">
                      <a:avLst/>
                    </a:prstGeom>
                  </pic:spPr>
                </pic:pic>
              </a:graphicData>
            </a:graphic>
          </wp:inline>
        </w:drawing>
      </w:r>
    </w:p>
    <w:p w14:paraId="45556F8C" w14:textId="400D8B1C" w:rsidR="0002086D" w:rsidRPr="003F75F1" w:rsidRDefault="00585A3C" w:rsidP="0002086D">
      <w:pPr>
        <w:spacing w:line="257" w:lineRule="auto"/>
        <w:ind w:left="720"/>
        <w:jc w:val="center"/>
        <w:rPr>
          <w:rFonts w:ascii="Calibri" w:eastAsia="Calibri" w:hAnsi="Calibri" w:cs="Calibri"/>
        </w:rPr>
      </w:pPr>
      <w:r w:rsidRPr="001A2245">
        <w:rPr>
          <w:rFonts w:eastAsia="Aptos"/>
          <w:i/>
          <w:iCs/>
        </w:rPr>
        <w:t>3.</w:t>
      </w:r>
      <w:r w:rsidR="0002086D" w:rsidRPr="001A2245">
        <w:rPr>
          <w:rFonts w:eastAsia="Aptos"/>
          <w:i/>
          <w:iCs/>
        </w:rPr>
        <w:t xml:space="preserve"> ábra - </w:t>
      </w:r>
      <w:r w:rsidR="0002086D" w:rsidRPr="001A2245">
        <w:rPr>
          <w:rFonts w:ascii="Calibri" w:eastAsia="Calibri" w:hAnsi="Calibri" w:cs="Calibri"/>
          <w:i/>
          <w:iCs/>
          <w:color w:val="000000" w:themeColor="text1"/>
        </w:rPr>
        <w:t>Példa topológiai hibára a KSH adatbázisában</w:t>
      </w:r>
    </w:p>
    <w:p w14:paraId="79A532C9" w14:textId="742D9FDA" w:rsidR="0002086D" w:rsidRPr="003F75F1" w:rsidRDefault="0002086D" w:rsidP="0002086D">
      <w:pPr>
        <w:spacing w:line="257" w:lineRule="auto"/>
        <w:ind w:left="720"/>
        <w:jc w:val="both"/>
        <w:rPr>
          <w:rFonts w:eastAsia="Aptos" w:cstheme="minorHAnsi"/>
        </w:rPr>
      </w:pPr>
      <w:r w:rsidRPr="001A2245">
        <w:rPr>
          <w:rFonts w:eastAsia="Aptos" w:cstheme="minorHAnsi"/>
        </w:rPr>
        <w:t xml:space="preserve">A </w:t>
      </w:r>
      <w:r w:rsidR="00585A3C" w:rsidRPr="001A2245">
        <w:rPr>
          <w:rFonts w:eastAsia="Aptos" w:cstheme="minorHAnsi"/>
          <w:i/>
        </w:rPr>
        <w:t>3.</w:t>
      </w:r>
      <w:r w:rsidRPr="001A2245">
        <w:rPr>
          <w:rFonts w:eastAsia="Aptos" w:cstheme="minorHAnsi"/>
          <w:i/>
        </w:rPr>
        <w:t xml:space="preserve"> ábrán</w:t>
      </w:r>
      <w:r w:rsidRPr="001A2245">
        <w:rPr>
          <w:rFonts w:eastAsia="Aptos" w:cstheme="minorHAnsi"/>
        </w:rPr>
        <w:t xml:space="preserve"> látható vonalszerű</w:t>
      </w:r>
      <w:r w:rsidRPr="003F75F1">
        <w:rPr>
          <w:rFonts w:eastAsia="Aptos" w:cstheme="minorHAnsi"/>
        </w:rPr>
        <w:t xml:space="preserve"> sokszög területe nem éri el az 1 m</w:t>
      </w:r>
      <w:r w:rsidRPr="003F75F1">
        <w:rPr>
          <w:rFonts w:eastAsia="Aptos" w:cstheme="minorHAnsi"/>
          <w:vertAlign w:val="superscript"/>
        </w:rPr>
        <w:t>2</w:t>
      </w:r>
      <w:r w:rsidRPr="003F75F1">
        <w:rPr>
          <w:rFonts w:eastAsia="Aptos" w:cstheme="minorHAnsi"/>
        </w:rPr>
        <w:t xml:space="preserve">-t, hossza mégis 5,8 m. A fővárost lefedő 37.670 db poligonból 542 db olyat azonosítottunk, melyek területe kisebb, </w:t>
      </w:r>
      <w:r w:rsidRPr="003F75F1">
        <w:rPr>
          <w:rFonts w:eastAsia="Aptos" w:cstheme="minorHAnsi"/>
        </w:rPr>
        <w:lastRenderedPageBreak/>
        <w:t>mint 1 m</w:t>
      </w:r>
      <w:r w:rsidRPr="003F75F1">
        <w:rPr>
          <w:rFonts w:eastAsia="Aptos" w:cstheme="minorHAnsi"/>
          <w:vertAlign w:val="superscript"/>
        </w:rPr>
        <w:t>2</w:t>
      </w:r>
      <w:r w:rsidRPr="003F75F1">
        <w:rPr>
          <w:rFonts w:eastAsia="Aptos" w:cstheme="minorHAnsi"/>
        </w:rPr>
        <w:t>. Az ilyen poligonokkal, rasztereken végzett zónastatisztikák hibás eredményekre vezethetnek. Kiküszöbölésükre topológiai korrekciókat alkalmaztunk.</w:t>
      </w:r>
    </w:p>
    <w:p w14:paraId="519A3C8F" w14:textId="4A5564B3" w:rsidR="0002086D" w:rsidRPr="003F75F1" w:rsidRDefault="0002086D" w:rsidP="0002086D">
      <w:pPr>
        <w:spacing w:line="257" w:lineRule="auto"/>
        <w:ind w:left="720"/>
        <w:jc w:val="both"/>
        <w:rPr>
          <w:rFonts w:eastAsia="Aptos" w:cstheme="minorHAnsi"/>
        </w:rPr>
      </w:pPr>
      <w:r w:rsidRPr="4AF4944E">
        <w:rPr>
          <w:rFonts w:eastAsia="Aptos"/>
        </w:rPr>
        <w:t xml:space="preserve">A következő </w:t>
      </w:r>
      <w:r w:rsidRPr="001A2245">
        <w:rPr>
          <w:rFonts w:eastAsia="Aptos"/>
        </w:rPr>
        <w:t>példa (</w:t>
      </w:r>
      <w:r w:rsidR="00585A3C" w:rsidRPr="001A2245">
        <w:rPr>
          <w:rFonts w:eastAsia="Aptos"/>
          <w:i/>
        </w:rPr>
        <w:t>4</w:t>
      </w:r>
      <w:r w:rsidRPr="001A2245">
        <w:rPr>
          <w:rFonts w:eastAsia="Aptos"/>
          <w:i/>
        </w:rPr>
        <w:t>. ábra</w:t>
      </w:r>
      <w:r w:rsidRPr="001A2245">
        <w:rPr>
          <w:rFonts w:eastAsia="Aptos"/>
        </w:rPr>
        <w:t>), bár</w:t>
      </w:r>
      <w:r w:rsidRPr="4AF4944E">
        <w:rPr>
          <w:rFonts w:eastAsia="Aptos"/>
        </w:rPr>
        <w:t xml:space="preserve"> topológiai jellegű, mégsem nevezhető hibának. A lakótelepekre jellemző úszótelkes elrendezés miatt a nagy társasházak saját, szűken az épület körvonalához illeszkedő népszámlálási poligont kaptak. Emiatt, például a zöldfelületi intenzitás poligonra vonatkoztatása esetén az a téves eredmény állna elő, hogy a ZFI értéke közel nulla, annak ellenre, hogy az épületek közötti terület jellemzően parkosított.</w:t>
      </w:r>
    </w:p>
    <w:p w14:paraId="25121763" w14:textId="77777777" w:rsidR="0002086D" w:rsidRDefault="0002086D" w:rsidP="0002086D">
      <w:pPr>
        <w:spacing w:line="257" w:lineRule="auto"/>
        <w:ind w:left="720"/>
        <w:jc w:val="both"/>
        <w:rPr>
          <w:rFonts w:ascii="Calibri" w:eastAsia="Calibri" w:hAnsi="Calibri" w:cs="Calibri"/>
          <w:color w:val="000000" w:themeColor="text1"/>
        </w:rPr>
      </w:pPr>
      <w:r>
        <w:rPr>
          <w:noProof/>
        </w:rPr>
        <w:drawing>
          <wp:inline distT="0" distB="0" distL="0" distR="0" wp14:anchorId="14AEE3CB" wp14:editId="14658C2F">
            <wp:extent cx="5762625" cy="3295650"/>
            <wp:effectExtent l="0" t="0" r="0" b="0"/>
            <wp:docPr id="1106866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66854" name="Picture 1106866854"/>
                    <pic:cNvPicPr/>
                  </pic:nvPicPr>
                  <pic:blipFill>
                    <a:blip r:embed="rId17">
                      <a:extLst>
                        <a:ext uri="{28A0092B-C50C-407E-A947-70E740481C1C}">
                          <a14:useLocalDpi xmlns:a14="http://schemas.microsoft.com/office/drawing/2010/main"/>
                        </a:ext>
                      </a:extLst>
                    </a:blip>
                    <a:stretch>
                      <a:fillRect/>
                    </a:stretch>
                  </pic:blipFill>
                  <pic:spPr>
                    <a:xfrm>
                      <a:off x="0" y="0"/>
                      <a:ext cx="5762625" cy="3295650"/>
                    </a:xfrm>
                    <a:prstGeom prst="rect">
                      <a:avLst/>
                    </a:prstGeom>
                  </pic:spPr>
                </pic:pic>
              </a:graphicData>
            </a:graphic>
          </wp:inline>
        </w:drawing>
      </w:r>
      <w:r w:rsidRPr="4AF4944E">
        <w:rPr>
          <w:rFonts w:ascii="Calibri" w:eastAsia="Calibri" w:hAnsi="Calibri" w:cs="Calibri"/>
          <w:color w:val="000000" w:themeColor="text1"/>
        </w:rPr>
        <w:t xml:space="preserve"> </w:t>
      </w:r>
    </w:p>
    <w:p w14:paraId="4217F7D9" w14:textId="5FFC3673" w:rsidR="0002086D" w:rsidRDefault="00585A3C" w:rsidP="0002086D">
      <w:pPr>
        <w:spacing w:line="257" w:lineRule="auto"/>
        <w:ind w:left="720"/>
        <w:jc w:val="center"/>
        <w:rPr>
          <w:rFonts w:ascii="Calibri" w:eastAsia="Calibri" w:hAnsi="Calibri" w:cs="Calibri"/>
          <w:color w:val="000000" w:themeColor="text1"/>
        </w:rPr>
      </w:pPr>
      <w:r w:rsidRPr="001A2245">
        <w:rPr>
          <w:rFonts w:ascii="Calibri" w:eastAsia="Calibri" w:hAnsi="Calibri" w:cs="Calibri"/>
          <w:i/>
          <w:iCs/>
          <w:color w:val="000000" w:themeColor="text1"/>
        </w:rPr>
        <w:t>4</w:t>
      </w:r>
      <w:r w:rsidR="0002086D" w:rsidRPr="001A2245">
        <w:rPr>
          <w:rFonts w:ascii="Calibri" w:eastAsia="Calibri" w:hAnsi="Calibri" w:cs="Calibri"/>
          <w:i/>
          <w:iCs/>
          <w:color w:val="000000" w:themeColor="text1"/>
        </w:rPr>
        <w:t>. ábra - KSH Népszámlálás statisztikai egységei (épülettömb) és az épületek viszonya egy úszótelkes lakótelepi környezetben.</w:t>
      </w:r>
    </w:p>
    <w:p w14:paraId="2C8C133B" w14:textId="77777777" w:rsidR="0002086D" w:rsidRDefault="0002086D" w:rsidP="0002086D">
      <w:pPr>
        <w:spacing w:line="257" w:lineRule="auto"/>
        <w:ind w:left="720"/>
        <w:jc w:val="center"/>
        <w:rPr>
          <w:rFonts w:eastAsia="Aptos"/>
          <w:i/>
          <w:iCs/>
          <w:highlight w:val="yellow"/>
        </w:rPr>
      </w:pPr>
    </w:p>
    <w:p w14:paraId="14CA7848" w14:textId="77777777" w:rsidR="0002086D" w:rsidRPr="003F75F1" w:rsidRDefault="0002086D" w:rsidP="0002086D">
      <w:pPr>
        <w:spacing w:line="257" w:lineRule="auto"/>
        <w:ind w:left="720"/>
        <w:jc w:val="both"/>
        <w:rPr>
          <w:rFonts w:eastAsia="Aptos" w:cstheme="minorHAnsi"/>
        </w:rPr>
      </w:pPr>
      <w:r w:rsidRPr="003F75F1">
        <w:rPr>
          <w:rFonts w:eastAsia="Aptos" w:cstheme="minorHAnsi"/>
        </w:rPr>
        <w:t>Ilyen területeken a topológiát úgy módosítottuk, hogy a lakótelepek egyes blokkjait összevontuk, nagyobb egységeket képezve.</w:t>
      </w:r>
    </w:p>
    <w:p w14:paraId="36751E53" w14:textId="77777777" w:rsidR="0002086D" w:rsidRPr="003F75F1" w:rsidRDefault="0002086D" w:rsidP="0002086D">
      <w:pPr>
        <w:pStyle w:val="Listaszerbekezds"/>
        <w:numPr>
          <w:ilvl w:val="0"/>
          <w:numId w:val="8"/>
        </w:numPr>
        <w:spacing w:after="0" w:line="257" w:lineRule="auto"/>
        <w:jc w:val="both"/>
        <w:rPr>
          <w:rFonts w:eastAsia="Aptos" w:cstheme="minorHAnsi"/>
        </w:rPr>
      </w:pPr>
      <w:r w:rsidRPr="003F75F1">
        <w:rPr>
          <w:rFonts w:eastAsia="Aptos" w:cstheme="minorHAnsi"/>
          <w:b/>
          <w:bCs/>
        </w:rPr>
        <w:t>Az adatok naprakészsége</w:t>
      </w:r>
      <w:r w:rsidRPr="003F75F1">
        <w:rPr>
          <w:rFonts w:eastAsia="Aptos" w:cstheme="minorHAnsi"/>
        </w:rPr>
        <w:t xml:space="preserve">: a különböző adatok eltérő időből származhatnak, ezért a nagyon elavult adatokat egyáltalán nem vagy fenntartással érdemes kezelni abban az esetben, ha ezek frissítése a projekt keretein belül nem lehetséges. Néhány részindikátor könnyen frissíthető a jövőben, ilyen például az űrfelvételek felhasználásával előállított zöldfelület-intenzitás, vagy az </w:t>
      </w:r>
      <w:proofErr w:type="spellStart"/>
      <w:r w:rsidRPr="003F75F1">
        <w:rPr>
          <w:rFonts w:eastAsia="Aptos" w:cstheme="minorHAnsi"/>
        </w:rPr>
        <w:t>ortofotó</w:t>
      </w:r>
      <w:proofErr w:type="spellEnd"/>
      <w:r w:rsidRPr="003F75F1">
        <w:rPr>
          <w:rFonts w:eastAsia="Aptos" w:cstheme="minorHAnsi"/>
        </w:rPr>
        <w:t xml:space="preserve"> alapú felszínborítottság. </w:t>
      </w:r>
      <w:proofErr w:type="spellStart"/>
      <w:r w:rsidRPr="003F75F1">
        <w:rPr>
          <w:rFonts w:eastAsia="Aptos" w:cstheme="minorHAnsi"/>
        </w:rPr>
        <w:t>Landsat</w:t>
      </w:r>
      <w:proofErr w:type="spellEnd"/>
      <w:r w:rsidRPr="003F75F1">
        <w:rPr>
          <w:rFonts w:eastAsia="Aptos" w:cstheme="minorHAnsi"/>
        </w:rPr>
        <w:t xml:space="preserve"> felvételek esetén a néhány hetes visszatérési idő miatt a naprakészen tartás nem jelent gondot. A szociális információkat szolgáltató népszámlálás csak 10 évente készül el, míg az épületek tájolásának meghatározására alkalmas digitális felszínmodellhez szükséges </w:t>
      </w:r>
      <w:proofErr w:type="spellStart"/>
      <w:r w:rsidRPr="003F75F1">
        <w:rPr>
          <w:rFonts w:eastAsia="Aptos" w:cstheme="minorHAnsi"/>
        </w:rPr>
        <w:t>LiDAR</w:t>
      </w:r>
      <w:proofErr w:type="spellEnd"/>
      <w:r w:rsidRPr="003F75F1">
        <w:rPr>
          <w:rFonts w:eastAsia="Aptos" w:cstheme="minorHAnsi"/>
        </w:rPr>
        <w:t xml:space="preserve"> felmérést, annak magas költségvonzata miatt, nem érdemes 3-5 évnél gyakrabban megismételni. Ez utóbbinál azonban fontos megjegyezni, hogy az olyan földrajzi objektumok leírására, mint amilyen a közel statikus épületállomány, nem jelentkezik igény ennél gyakoribb frissítésre.</w:t>
      </w:r>
    </w:p>
    <w:p w14:paraId="46192A86" w14:textId="77777777" w:rsidR="0002086D" w:rsidRPr="003F75F1" w:rsidRDefault="0002086D" w:rsidP="0002086D">
      <w:pPr>
        <w:pStyle w:val="Listaszerbekezds"/>
        <w:spacing w:after="0" w:line="257" w:lineRule="auto"/>
        <w:jc w:val="both"/>
        <w:rPr>
          <w:rFonts w:eastAsia="Aptos" w:cstheme="minorHAnsi"/>
        </w:rPr>
      </w:pPr>
    </w:p>
    <w:p w14:paraId="4E811E63"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3. Metaadatok hiánya</w:t>
      </w:r>
    </w:p>
    <w:p w14:paraId="4A778F49" w14:textId="77777777" w:rsidR="0002086D" w:rsidRPr="003F75F1" w:rsidRDefault="0002086D" w:rsidP="0002086D">
      <w:pPr>
        <w:pStyle w:val="Listaszerbekezds"/>
        <w:numPr>
          <w:ilvl w:val="0"/>
          <w:numId w:val="7"/>
        </w:numPr>
        <w:spacing w:after="0" w:line="257" w:lineRule="auto"/>
        <w:jc w:val="both"/>
        <w:rPr>
          <w:rFonts w:eastAsia="Aptos" w:cstheme="minorHAnsi"/>
        </w:rPr>
      </w:pPr>
      <w:r w:rsidRPr="003F75F1">
        <w:rPr>
          <w:rFonts w:eastAsia="Aptos" w:cstheme="minorHAnsi"/>
        </w:rPr>
        <w:lastRenderedPageBreak/>
        <w:t>Sok adatforrás nem tartalmaz megfelelő leírást (pl. vetület, adatgyűjtés ideje, pontosság), ami megnehezíti az integrációt. A probléma tapasztalásakor az adatgazdával történt egyeztetések során ezek a hiányzó információk könnyen pótolhatók.</w:t>
      </w:r>
    </w:p>
    <w:p w14:paraId="67C0BCC2" w14:textId="77777777" w:rsidR="0002086D" w:rsidRPr="003F75F1" w:rsidRDefault="0002086D" w:rsidP="0002086D">
      <w:pPr>
        <w:pStyle w:val="Listaszerbekezds"/>
        <w:spacing w:after="0" w:line="257" w:lineRule="auto"/>
        <w:jc w:val="both"/>
        <w:rPr>
          <w:rFonts w:eastAsia="Aptos" w:cstheme="minorHAnsi"/>
        </w:rPr>
      </w:pPr>
    </w:p>
    <w:p w14:paraId="68164520"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 xml:space="preserve">4. Jogszabályi és </w:t>
      </w:r>
      <w:proofErr w:type="spellStart"/>
      <w:r w:rsidRPr="003F75F1">
        <w:rPr>
          <w:rFonts w:eastAsia="Aptos" w:cstheme="minorHAnsi"/>
          <w:b/>
          <w:bCs/>
        </w:rPr>
        <w:t>licencelési</w:t>
      </w:r>
      <w:proofErr w:type="spellEnd"/>
      <w:r w:rsidRPr="003F75F1">
        <w:rPr>
          <w:rFonts w:eastAsia="Aptos" w:cstheme="minorHAnsi"/>
          <w:b/>
          <w:bCs/>
        </w:rPr>
        <w:t xml:space="preserve"> korlátok</w:t>
      </w:r>
    </w:p>
    <w:p w14:paraId="3966D6FC" w14:textId="77777777" w:rsidR="0002086D" w:rsidRPr="003F75F1" w:rsidRDefault="0002086D" w:rsidP="0002086D">
      <w:pPr>
        <w:pStyle w:val="Listaszerbekezds"/>
        <w:numPr>
          <w:ilvl w:val="0"/>
          <w:numId w:val="6"/>
        </w:numPr>
        <w:spacing w:after="0" w:line="257" w:lineRule="auto"/>
        <w:jc w:val="both"/>
        <w:rPr>
          <w:rFonts w:eastAsia="Aptos" w:cstheme="minorHAnsi"/>
        </w:rPr>
      </w:pPr>
      <w:r w:rsidRPr="003F75F1">
        <w:rPr>
          <w:rFonts w:eastAsia="Aptos" w:cstheme="minorHAnsi"/>
        </w:rPr>
        <w:t>Egyes adatokhoz korlátozott hozzáférés van (pl. csak belső használatra, vagy költségtérítéssel). Munkánk során használtunk a projekt valamely partnere tulajdonában álló adatbázist (pl. tömegközlekedési forgalmi adatok), ingyenesen hozzáférhető és felhasználható adatokat (távérzékelés a zöldfelület-intenzitás számításához), illetve vásároltunk meglévő adatokat (pl. KSH Népszámlálás) és újonnan előállított elemzési adatokat is (felszínborítás és közterülethasználat).</w:t>
      </w:r>
    </w:p>
    <w:p w14:paraId="39524CC7" w14:textId="77777777" w:rsidR="0002086D" w:rsidRPr="003F75F1" w:rsidRDefault="0002086D" w:rsidP="0002086D">
      <w:pPr>
        <w:pStyle w:val="Listaszerbekezds"/>
        <w:numPr>
          <w:ilvl w:val="0"/>
          <w:numId w:val="6"/>
        </w:numPr>
        <w:spacing w:after="0" w:line="257" w:lineRule="auto"/>
        <w:jc w:val="both"/>
        <w:rPr>
          <w:rFonts w:eastAsia="Aptos" w:cstheme="minorHAnsi"/>
        </w:rPr>
      </w:pPr>
      <w:r w:rsidRPr="003F75F1">
        <w:rPr>
          <w:rFonts w:eastAsia="Aptos" w:cstheme="minorHAnsi"/>
        </w:rPr>
        <w:t xml:space="preserve">A licencfeltételek </w:t>
      </w:r>
      <w:proofErr w:type="spellStart"/>
      <w:r w:rsidRPr="003F75F1">
        <w:rPr>
          <w:rFonts w:eastAsia="Aptos" w:cstheme="minorHAnsi"/>
        </w:rPr>
        <w:t>eltérőek</w:t>
      </w:r>
      <w:proofErr w:type="spellEnd"/>
      <w:r w:rsidRPr="003F75F1">
        <w:rPr>
          <w:rFonts w:eastAsia="Aptos" w:cstheme="minorHAnsi"/>
        </w:rPr>
        <w:t xml:space="preserve"> lehetnek, ami befolyásolja az adatok átadását partnerek számára. Ezeket vagy új szolgáltatás megrendelésekor a szerződéskötéskor rögzítettük, vagy meglévő adatbázisok átadása során adat átadás-átvételi jegyzőkönyvben definiáltuk a felhasználási feltételeket.</w:t>
      </w:r>
    </w:p>
    <w:p w14:paraId="25582FDB" w14:textId="77777777" w:rsidR="0002086D" w:rsidRPr="003F75F1" w:rsidRDefault="0002086D" w:rsidP="0002086D">
      <w:pPr>
        <w:pStyle w:val="Listaszerbekezds"/>
        <w:spacing w:after="0" w:line="257" w:lineRule="auto"/>
        <w:jc w:val="both"/>
        <w:rPr>
          <w:rFonts w:eastAsia="Aptos" w:cstheme="minorHAnsi"/>
        </w:rPr>
      </w:pPr>
    </w:p>
    <w:p w14:paraId="4330BBED"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5. Teljesítmény és méretproblémák</w:t>
      </w:r>
    </w:p>
    <w:p w14:paraId="3FA644FF" w14:textId="6C812FA0" w:rsidR="0002086D" w:rsidRPr="003F75F1" w:rsidRDefault="0002086D" w:rsidP="0002086D">
      <w:pPr>
        <w:pStyle w:val="Listaszerbekezds"/>
        <w:numPr>
          <w:ilvl w:val="0"/>
          <w:numId w:val="5"/>
        </w:numPr>
        <w:spacing w:after="0" w:line="257" w:lineRule="auto"/>
        <w:jc w:val="both"/>
        <w:rPr>
          <w:rFonts w:eastAsia="Aptos"/>
        </w:rPr>
      </w:pPr>
      <w:r w:rsidRPr="4AF4944E">
        <w:rPr>
          <w:rFonts w:eastAsia="Aptos"/>
        </w:rPr>
        <w:t xml:space="preserve">Nagy adatállományok (pl. nagy felbontású raszterek, </w:t>
      </w:r>
      <w:proofErr w:type="spellStart"/>
      <w:r w:rsidRPr="4AF4944E">
        <w:rPr>
          <w:rFonts w:eastAsia="Aptos"/>
        </w:rPr>
        <w:t>LiDAR</w:t>
      </w:r>
      <w:proofErr w:type="spellEnd"/>
      <w:r w:rsidRPr="4AF4944E">
        <w:rPr>
          <w:rFonts w:eastAsia="Aptos"/>
        </w:rPr>
        <w:t xml:space="preserve"> pontfelhők) feldolgozása komoly erőforrást igényel, valamint az adatintegráció során a különböző méretű és felbontású adatok kezelése lassú lehet. A Főpolgármesteri Hivatal részben ebből az okból kifolyólag szerzett be nagy kapacitású számítógépet, illetve korszerű térinformatikai célszoftvert</w:t>
      </w:r>
      <w:r w:rsidR="00524863">
        <w:rPr>
          <w:rFonts w:eastAsia="Aptos"/>
        </w:rPr>
        <w:t>.</w:t>
      </w:r>
    </w:p>
    <w:p w14:paraId="68B1B291" w14:textId="77777777" w:rsidR="0002086D" w:rsidRPr="003F75F1" w:rsidRDefault="0002086D" w:rsidP="0002086D">
      <w:pPr>
        <w:pStyle w:val="Listaszerbekezds"/>
        <w:spacing w:after="0" w:line="257" w:lineRule="auto"/>
        <w:jc w:val="both"/>
        <w:rPr>
          <w:rFonts w:eastAsia="Aptos" w:cstheme="minorHAnsi"/>
        </w:rPr>
      </w:pPr>
    </w:p>
    <w:p w14:paraId="041C4CE8" w14:textId="77777777" w:rsidR="0002086D" w:rsidRPr="003F75F1" w:rsidRDefault="0002086D" w:rsidP="0002086D">
      <w:pPr>
        <w:spacing w:line="257" w:lineRule="auto"/>
        <w:jc w:val="both"/>
        <w:rPr>
          <w:rFonts w:eastAsia="Aptos" w:cstheme="minorHAnsi"/>
          <w:b/>
          <w:bCs/>
        </w:rPr>
      </w:pPr>
      <w:r w:rsidRPr="003F75F1">
        <w:rPr>
          <w:rFonts w:eastAsia="Aptos" w:cstheme="minorHAnsi"/>
          <w:b/>
          <w:bCs/>
        </w:rPr>
        <w:t>6. Szemantikai és tematikai eltérések</w:t>
      </w:r>
    </w:p>
    <w:p w14:paraId="4CBF06CB" w14:textId="77777777" w:rsidR="0002086D" w:rsidRPr="003F75F1" w:rsidRDefault="0002086D" w:rsidP="0002086D">
      <w:pPr>
        <w:pStyle w:val="Listaszerbekezds"/>
        <w:numPr>
          <w:ilvl w:val="0"/>
          <w:numId w:val="4"/>
        </w:numPr>
        <w:spacing w:after="0" w:line="257" w:lineRule="auto"/>
        <w:jc w:val="both"/>
        <w:rPr>
          <w:rFonts w:eastAsia="Aptos" w:cstheme="minorHAnsi"/>
        </w:rPr>
      </w:pPr>
      <w:r w:rsidRPr="003F75F1">
        <w:rPr>
          <w:rFonts w:eastAsia="Aptos" w:cstheme="minorHAnsi"/>
        </w:rPr>
        <w:t xml:space="preserve">Azonos fogalmak eltérő névvel szerepelhetnek (pl. „út” </w:t>
      </w:r>
      <w:proofErr w:type="spellStart"/>
      <w:r w:rsidRPr="003F75F1">
        <w:rPr>
          <w:rFonts w:eastAsia="Aptos" w:cstheme="minorHAnsi"/>
        </w:rPr>
        <w:t>vs</w:t>
      </w:r>
      <w:proofErr w:type="spellEnd"/>
      <w:r w:rsidRPr="003F75F1">
        <w:rPr>
          <w:rFonts w:eastAsia="Aptos" w:cstheme="minorHAnsi"/>
        </w:rPr>
        <w:t xml:space="preserve">. „közút”). Ahol lehetett, az egyes poligonok között </w:t>
      </w:r>
      <w:proofErr w:type="spellStart"/>
      <w:r w:rsidRPr="003F75F1">
        <w:rPr>
          <w:rFonts w:eastAsia="Aptos" w:cstheme="minorHAnsi"/>
        </w:rPr>
        <w:t>attribútumegyezéses</w:t>
      </w:r>
      <w:proofErr w:type="spellEnd"/>
      <w:r w:rsidRPr="003F75F1">
        <w:rPr>
          <w:rFonts w:eastAsia="Aptos" w:cstheme="minorHAnsi"/>
        </w:rPr>
        <w:t xml:space="preserve"> kapcsolat helyett térbeli kapcsolatot létesítettünk (</w:t>
      </w:r>
      <w:proofErr w:type="spellStart"/>
      <w:r w:rsidRPr="003F75F1">
        <w:rPr>
          <w:rFonts w:eastAsia="Aptos" w:cstheme="minorHAnsi"/>
        </w:rPr>
        <w:t>spatial</w:t>
      </w:r>
      <w:proofErr w:type="spellEnd"/>
      <w:r w:rsidRPr="003F75F1">
        <w:rPr>
          <w:rFonts w:eastAsia="Aptos" w:cstheme="minorHAnsi"/>
        </w:rPr>
        <w:t xml:space="preserve"> </w:t>
      </w:r>
      <w:proofErr w:type="spellStart"/>
      <w:r w:rsidRPr="003F75F1">
        <w:rPr>
          <w:rFonts w:eastAsia="Aptos" w:cstheme="minorHAnsi"/>
        </w:rPr>
        <w:t>join</w:t>
      </w:r>
      <w:proofErr w:type="spellEnd"/>
      <w:r w:rsidRPr="003F75F1">
        <w:rPr>
          <w:rFonts w:eastAsia="Aptos" w:cstheme="minorHAnsi"/>
        </w:rPr>
        <w:t>), és így emeltük át az adatokat egyik rétegből a másikba.</w:t>
      </w:r>
    </w:p>
    <w:p w14:paraId="57748185" w14:textId="77777777" w:rsidR="0002086D" w:rsidRPr="003F75F1" w:rsidRDefault="0002086D" w:rsidP="0002086D">
      <w:pPr>
        <w:pStyle w:val="Listaszerbekezds"/>
        <w:numPr>
          <w:ilvl w:val="0"/>
          <w:numId w:val="4"/>
        </w:numPr>
        <w:spacing w:after="0" w:line="257" w:lineRule="auto"/>
        <w:jc w:val="both"/>
        <w:rPr>
          <w:rFonts w:eastAsia="Aptos" w:cstheme="minorHAnsi"/>
        </w:rPr>
      </w:pPr>
      <w:r w:rsidRPr="003F75F1">
        <w:rPr>
          <w:rFonts w:eastAsia="Aptos"/>
        </w:rPr>
        <w:t xml:space="preserve">Különböző osztályozási rendszerek (pl. CORINE </w:t>
      </w:r>
      <w:proofErr w:type="spellStart"/>
      <w:r w:rsidRPr="003F75F1">
        <w:rPr>
          <w:rFonts w:eastAsia="Aptos"/>
        </w:rPr>
        <w:t>vs</w:t>
      </w:r>
      <w:proofErr w:type="spellEnd"/>
      <w:r w:rsidRPr="003F75F1">
        <w:rPr>
          <w:rFonts w:eastAsia="Aptos"/>
        </w:rPr>
        <w:t>. helyi kategóriák) összehangolása nehézkes.</w:t>
      </w:r>
    </w:p>
    <w:p w14:paraId="37D4F33F" w14:textId="77777777" w:rsidR="0002086D" w:rsidRPr="003F75F1"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7F8480CA" w14:textId="77777777" w:rsidR="0002086D" w:rsidRPr="003F75F1"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3F75F1">
        <w:rPr>
          <w:rFonts w:asciiTheme="minorHAnsi" w:eastAsiaTheme="minorEastAsia" w:hAnsiTheme="minorHAnsi" w:cstheme="minorBidi"/>
          <w:sz w:val="22"/>
          <w:szCs w:val="22"/>
        </w:rPr>
        <w:t xml:space="preserve">Az adatfeldolgozás végeredménye egy olyan ESRI </w:t>
      </w:r>
      <w:proofErr w:type="spellStart"/>
      <w:r w:rsidRPr="003F75F1">
        <w:rPr>
          <w:rFonts w:asciiTheme="minorHAnsi" w:eastAsiaTheme="minorEastAsia" w:hAnsiTheme="minorHAnsi" w:cstheme="minorBidi"/>
          <w:sz w:val="22"/>
          <w:szCs w:val="22"/>
        </w:rPr>
        <w:t>shapefile</w:t>
      </w:r>
      <w:proofErr w:type="spellEnd"/>
      <w:r w:rsidRPr="003F75F1">
        <w:rPr>
          <w:rFonts w:asciiTheme="minorHAnsi" w:eastAsiaTheme="minorEastAsia" w:hAnsiTheme="minorHAnsi" w:cstheme="minorBidi"/>
          <w:sz w:val="22"/>
          <w:szCs w:val="22"/>
        </w:rPr>
        <w:t>, amelyben az összes részindikátor, faktor egységes geometriára, alaptérképre került. Ez az egységes geometria alapja a KSH által szolgáltatott, önálló ID-</w:t>
      </w:r>
      <w:proofErr w:type="spellStart"/>
      <w:r w:rsidRPr="003F75F1">
        <w:rPr>
          <w:rFonts w:asciiTheme="minorHAnsi" w:eastAsiaTheme="minorEastAsia" w:hAnsiTheme="minorHAnsi" w:cstheme="minorBidi"/>
          <w:sz w:val="22"/>
          <w:szCs w:val="22"/>
        </w:rPr>
        <w:t>val</w:t>
      </w:r>
      <w:proofErr w:type="spellEnd"/>
      <w:r w:rsidRPr="003F75F1">
        <w:rPr>
          <w:rFonts w:asciiTheme="minorHAnsi" w:eastAsiaTheme="minorEastAsia" w:hAnsiTheme="minorHAnsi" w:cstheme="minorBidi"/>
          <w:sz w:val="22"/>
          <w:szCs w:val="22"/>
        </w:rPr>
        <w:t xml:space="preserve"> ellátott statisztikai egységek, amelyek részben módosításra kerültek a fent említett topológiai okokból.</w:t>
      </w:r>
    </w:p>
    <w:p w14:paraId="508C9668" w14:textId="050FF79E" w:rsidR="0002086D" w:rsidRPr="00AD0DEB" w:rsidRDefault="0002086D" w:rsidP="001A2245">
      <w:pPr>
        <w:pStyle w:val="paragraph"/>
        <w:spacing w:beforeAutospacing="0" w:after="0" w:afterAutospacing="0"/>
        <w:jc w:val="both"/>
        <w:rPr>
          <w:rFonts w:asciiTheme="minorHAnsi" w:eastAsiaTheme="minorEastAsia" w:hAnsiTheme="minorHAnsi" w:cstheme="minorBidi"/>
          <w:sz w:val="22"/>
          <w:szCs w:val="22"/>
        </w:rPr>
      </w:pPr>
      <w:r w:rsidRPr="2BB11044">
        <w:rPr>
          <w:rFonts w:asciiTheme="minorHAnsi" w:eastAsiaTheme="minorEastAsia" w:hAnsiTheme="minorHAnsi" w:cstheme="minorBidi"/>
          <w:sz w:val="22"/>
          <w:szCs w:val="22"/>
        </w:rPr>
        <w:t xml:space="preserve">A végső </w:t>
      </w:r>
      <w:r w:rsidRPr="006C4645">
        <w:rPr>
          <w:rFonts w:asciiTheme="minorHAnsi" w:eastAsiaTheme="minorEastAsia" w:hAnsiTheme="minorHAnsi" w:cstheme="minorBidi"/>
          <w:sz w:val="22"/>
          <w:szCs w:val="22"/>
        </w:rPr>
        <w:t xml:space="preserve">geometria </w:t>
      </w:r>
      <w:r w:rsidR="00CF0F1F" w:rsidRPr="006C4645">
        <w:rPr>
          <w:rFonts w:asciiTheme="minorHAnsi" w:eastAsiaTheme="minorEastAsia" w:hAnsiTheme="minorHAnsi" w:cstheme="minorBidi"/>
          <w:sz w:val="22"/>
          <w:szCs w:val="22"/>
        </w:rPr>
        <w:t>több ezer</w:t>
      </w:r>
      <w:r w:rsidRPr="006C4645">
        <w:rPr>
          <w:rFonts w:asciiTheme="minorHAnsi" w:eastAsiaTheme="minorEastAsia" w:hAnsiTheme="minorHAnsi" w:cstheme="minorBidi"/>
          <w:sz w:val="22"/>
          <w:szCs w:val="22"/>
        </w:rPr>
        <w:t xml:space="preserve"> egységből</w:t>
      </w:r>
      <w:r w:rsidRPr="2BB11044">
        <w:rPr>
          <w:rFonts w:asciiTheme="minorHAnsi" w:eastAsiaTheme="minorEastAsia" w:hAnsiTheme="minorHAnsi" w:cstheme="minorBidi"/>
          <w:sz w:val="22"/>
          <w:szCs w:val="22"/>
        </w:rPr>
        <w:t xml:space="preserve"> (poligonból) álló, teljes Budapest közigazgatási területét lefedő alaptérkép</w:t>
      </w:r>
      <w:r w:rsidR="001A2245">
        <w:rPr>
          <w:rFonts w:asciiTheme="minorHAnsi" w:eastAsiaTheme="minorEastAsia" w:hAnsiTheme="minorHAnsi" w:cstheme="minorBidi"/>
          <w:sz w:val="22"/>
          <w:szCs w:val="22"/>
        </w:rPr>
        <w:t>.</w:t>
      </w:r>
      <w:r w:rsidRPr="2BB11044">
        <w:rPr>
          <w:rFonts w:asciiTheme="minorHAnsi" w:eastAsiaTheme="minorEastAsia" w:hAnsiTheme="minorHAnsi" w:cstheme="minorBidi"/>
          <w:sz w:val="22"/>
          <w:szCs w:val="22"/>
        </w:rPr>
        <w:t xml:space="preserve"> </w:t>
      </w:r>
      <w:r w:rsidR="00CF0F1F" w:rsidRPr="006C4645">
        <w:rPr>
          <w:rFonts w:asciiTheme="minorHAnsi" w:eastAsiaTheme="minorEastAsia" w:hAnsiTheme="minorHAnsi" w:cstheme="minorBidi"/>
          <w:sz w:val="22"/>
          <w:szCs w:val="22"/>
        </w:rPr>
        <w:t>Legalább 20 db</w:t>
      </w:r>
      <w:r w:rsidRPr="2BB11044">
        <w:rPr>
          <w:rFonts w:asciiTheme="minorHAnsi" w:eastAsiaTheme="minorEastAsia" w:hAnsiTheme="minorHAnsi" w:cstheme="minorBidi"/>
          <w:sz w:val="22"/>
          <w:szCs w:val="22"/>
        </w:rPr>
        <w:t xml:space="preserve"> részindikátor attribútumként társul minden egyes poligonhoz. A klímasérülékenységi számítási módszer alapja ez a </w:t>
      </w:r>
      <w:r w:rsidRPr="2BB11044">
        <w:rPr>
          <w:rFonts w:asciiTheme="minorHAnsi" w:eastAsiaTheme="minorEastAsia" w:hAnsiTheme="minorHAnsi" w:cstheme="minorBidi"/>
          <w:b/>
          <w:bCs/>
          <w:sz w:val="22"/>
          <w:szCs w:val="22"/>
        </w:rPr>
        <w:t>térinformatikai (GIS) adatbázis</w:t>
      </w:r>
      <w:r w:rsidRPr="2BB11044">
        <w:rPr>
          <w:rFonts w:asciiTheme="minorHAnsi" w:eastAsiaTheme="minorEastAsia" w:hAnsiTheme="minorHAnsi" w:cstheme="minorBidi"/>
          <w:sz w:val="22"/>
          <w:szCs w:val="22"/>
        </w:rPr>
        <w:t xml:space="preserve">, amely </w:t>
      </w:r>
      <w:r w:rsidRPr="001A2245">
        <w:rPr>
          <w:rFonts w:asciiTheme="minorHAnsi" w:eastAsiaTheme="minorEastAsia" w:hAnsiTheme="minorHAnsi" w:cstheme="minorBidi"/>
          <w:sz w:val="22"/>
          <w:szCs w:val="22"/>
        </w:rPr>
        <w:t xml:space="preserve">az </w:t>
      </w:r>
      <w:r w:rsidR="004B6DBD" w:rsidRPr="001A2245">
        <w:rPr>
          <w:rFonts w:asciiTheme="minorHAnsi" w:eastAsiaTheme="minorEastAsia" w:hAnsiTheme="minorHAnsi" w:cstheme="minorBidi"/>
          <w:i/>
          <w:sz w:val="22"/>
          <w:szCs w:val="22"/>
        </w:rPr>
        <w:t>7</w:t>
      </w:r>
      <w:r w:rsidRPr="001A2245">
        <w:rPr>
          <w:rFonts w:asciiTheme="minorHAnsi" w:eastAsiaTheme="minorEastAsia" w:hAnsiTheme="minorHAnsi" w:cstheme="minorBidi"/>
          <w:i/>
          <w:sz w:val="22"/>
          <w:szCs w:val="22"/>
        </w:rPr>
        <w:t xml:space="preserve">. </w:t>
      </w:r>
      <w:r w:rsidR="00585A3C" w:rsidRPr="001A2245">
        <w:rPr>
          <w:rFonts w:asciiTheme="minorHAnsi" w:eastAsiaTheme="minorEastAsia" w:hAnsiTheme="minorHAnsi" w:cstheme="minorBidi"/>
          <w:i/>
          <w:sz w:val="22"/>
          <w:szCs w:val="22"/>
        </w:rPr>
        <w:t xml:space="preserve">számú </w:t>
      </w:r>
      <w:r w:rsidRPr="001A2245">
        <w:rPr>
          <w:rFonts w:asciiTheme="minorHAnsi" w:eastAsiaTheme="minorEastAsia" w:hAnsiTheme="minorHAnsi" w:cstheme="minorBidi"/>
          <w:i/>
          <w:sz w:val="22"/>
          <w:szCs w:val="22"/>
        </w:rPr>
        <w:t>mellékletben</w:t>
      </w:r>
      <w:r w:rsidRPr="001A2245">
        <w:rPr>
          <w:rFonts w:asciiTheme="minorHAnsi" w:eastAsiaTheme="minorEastAsia" w:hAnsiTheme="minorHAnsi" w:cstheme="minorBidi"/>
          <w:sz w:val="22"/>
          <w:szCs w:val="22"/>
        </w:rPr>
        <w:t xml:space="preserve"> található.</w:t>
      </w:r>
      <w:r w:rsidR="001A2245">
        <w:rPr>
          <w:rFonts w:asciiTheme="minorHAnsi" w:eastAsiaTheme="minorEastAsia" w:hAnsiTheme="minorHAnsi" w:cstheme="minorBidi"/>
          <w:sz w:val="22"/>
          <w:szCs w:val="22"/>
        </w:rPr>
        <w:t xml:space="preserve"> </w:t>
      </w:r>
      <w:r w:rsidRPr="003F75F1">
        <w:rPr>
          <w:rFonts w:asciiTheme="minorHAnsi" w:eastAsiaTheme="minorEastAsia" w:hAnsiTheme="minorHAnsi" w:cstheme="minorBidi"/>
          <w:sz w:val="22"/>
          <w:szCs w:val="22"/>
        </w:rPr>
        <w:t xml:space="preserve">A dokumentumban a továbbiakban erre az adatbázisra </w:t>
      </w:r>
      <w:r w:rsidRPr="003F75F1">
        <w:rPr>
          <w:rFonts w:asciiTheme="minorHAnsi" w:eastAsiaTheme="minorEastAsia" w:hAnsiTheme="minorHAnsi" w:cstheme="minorBidi"/>
          <w:b/>
          <w:bCs/>
          <w:sz w:val="22"/>
          <w:szCs w:val="22"/>
        </w:rPr>
        <w:t>GIS adatbázis</w:t>
      </w:r>
      <w:r w:rsidRPr="00AD0DEB">
        <w:rPr>
          <w:rFonts w:asciiTheme="minorHAnsi" w:eastAsiaTheme="minorEastAsia" w:hAnsiTheme="minorHAnsi" w:cstheme="minorBidi"/>
          <w:b/>
          <w:bCs/>
          <w:sz w:val="22"/>
          <w:szCs w:val="22"/>
        </w:rPr>
        <w:t xml:space="preserve">/GIS adatállomány </w:t>
      </w:r>
      <w:r w:rsidRPr="00AD0DEB">
        <w:rPr>
          <w:rFonts w:asciiTheme="minorHAnsi" w:eastAsiaTheme="minorEastAsia" w:hAnsiTheme="minorHAnsi" w:cstheme="minorBidi"/>
          <w:sz w:val="22"/>
          <w:szCs w:val="22"/>
        </w:rPr>
        <w:t>elnevezéssel hivatkozunk.</w:t>
      </w:r>
    </w:p>
    <w:p w14:paraId="3C72FC28"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22406559" w14:textId="77777777" w:rsidR="0002086D" w:rsidRPr="000D6BC4" w:rsidRDefault="0002086D" w:rsidP="000D6BC4">
      <w:pPr>
        <w:pStyle w:val="Cmsor2"/>
      </w:pPr>
      <w:bookmarkStart w:id="15" w:name="_Toc224811830"/>
      <w:r w:rsidRPr="000D6BC4">
        <w:rPr>
          <w:rStyle w:val="normaltextrun"/>
        </w:rPr>
        <w:t>Számítási módszer – statisztikai alapú - meghatározása</w:t>
      </w:r>
      <w:bookmarkEnd w:id="15"/>
      <w:r w:rsidRPr="000D6BC4">
        <w:rPr>
          <w:rStyle w:val="normaltextrun"/>
        </w:rPr>
        <w:t> </w:t>
      </w:r>
    </w:p>
    <w:p w14:paraId="1B7CC081" w14:textId="77777777" w:rsidR="0002086D" w:rsidRPr="00AD0DEB" w:rsidRDefault="0002086D" w:rsidP="0002086D">
      <w:pPr>
        <w:spacing w:after="0"/>
        <w:jc w:val="both"/>
      </w:pPr>
      <w:r w:rsidRPr="00AD0DEB">
        <w:rPr>
          <w:color w:val="000000" w:themeColor="text1"/>
        </w:rPr>
        <w:t xml:space="preserve">Az alkalmazott számítási módszert az érzékenységvizsgálat mintáján mutatjuk be. Hasonló eljárást követtünk az alkalmazkodóképesség kiszámításánál is. </w:t>
      </w:r>
    </w:p>
    <w:p w14:paraId="1BF1DF0B" w14:textId="77777777" w:rsidR="0002086D" w:rsidRPr="00AD0DEB" w:rsidRDefault="0002086D" w:rsidP="0002086D">
      <w:pPr>
        <w:spacing w:after="0"/>
        <w:jc w:val="both"/>
        <w:rPr>
          <w:color w:val="000000" w:themeColor="text1"/>
        </w:rPr>
      </w:pPr>
    </w:p>
    <w:p w14:paraId="29067C18" w14:textId="77777777" w:rsidR="0002086D" w:rsidRPr="00AD0DEB" w:rsidRDefault="0002086D" w:rsidP="0002086D">
      <w:pPr>
        <w:spacing w:after="0"/>
        <w:jc w:val="both"/>
      </w:pPr>
      <w:r w:rsidRPr="00AD0DEB">
        <w:rPr>
          <w:color w:val="000000" w:themeColor="text1"/>
        </w:rPr>
        <w:lastRenderedPageBreak/>
        <w:t xml:space="preserve">Az érzékenységvizsgálatban a hatásviselő többféle adottságát kombináljuk egy, a kitettségnél meghatározott veszéllyel kapcsolatban definiált mutatóba (indikátorba) - azaz egy klasszikus többváltozós </w:t>
      </w:r>
      <w:proofErr w:type="spellStart"/>
      <w:r w:rsidRPr="00AD0DEB">
        <w:rPr>
          <w:color w:val="000000" w:themeColor="text1"/>
        </w:rPr>
        <w:t>aggregációs</w:t>
      </w:r>
      <w:proofErr w:type="spellEnd"/>
      <w:r w:rsidRPr="00AD0DEB">
        <w:rPr>
          <w:color w:val="000000" w:themeColor="text1"/>
        </w:rPr>
        <w:t xml:space="preserve"> feladatot alkalmazunk.</w:t>
      </w:r>
    </w:p>
    <w:p w14:paraId="78D3690D" w14:textId="77777777" w:rsidR="0002086D" w:rsidRPr="00AD0DEB" w:rsidRDefault="0002086D" w:rsidP="0002086D">
      <w:pPr>
        <w:spacing w:after="0"/>
        <w:jc w:val="both"/>
      </w:pPr>
      <w:r w:rsidRPr="00AD0DEB">
        <w:rPr>
          <w:color w:val="000000" w:themeColor="text1"/>
        </w:rPr>
        <w:t xml:space="preserve"> </w:t>
      </w:r>
    </w:p>
    <w:p w14:paraId="61720ABC" w14:textId="77777777" w:rsidR="0002086D" w:rsidRPr="00AD0DEB" w:rsidRDefault="0002086D" w:rsidP="0002086D">
      <w:pPr>
        <w:spacing w:after="0"/>
        <w:jc w:val="both"/>
      </w:pPr>
      <w:r w:rsidRPr="00AD0DEB">
        <w:rPr>
          <w:color w:val="000000" w:themeColor="text1"/>
        </w:rPr>
        <w:t xml:space="preserve">A </w:t>
      </w:r>
      <w:r w:rsidRPr="00AD0DEB">
        <w:rPr>
          <w:b/>
          <w:color w:val="000000" w:themeColor="text1"/>
        </w:rPr>
        <w:t xml:space="preserve">többváltozós </w:t>
      </w:r>
      <w:proofErr w:type="spellStart"/>
      <w:r w:rsidRPr="00AD0DEB">
        <w:rPr>
          <w:b/>
          <w:color w:val="000000" w:themeColor="text1"/>
        </w:rPr>
        <w:t>aggregáció</w:t>
      </w:r>
      <w:proofErr w:type="spellEnd"/>
      <w:r w:rsidRPr="00AD0DEB">
        <w:rPr>
          <w:color w:val="000000" w:themeColor="text1"/>
        </w:rPr>
        <w:t xml:space="preserve"> általános eljárása alapvetően az, hogy a különböző összevonandó faktorokat </w:t>
      </w:r>
      <w:r w:rsidRPr="00AD0DEB">
        <w:rPr>
          <w:b/>
          <w:color w:val="000000" w:themeColor="text1"/>
        </w:rPr>
        <w:t>egymással kompatibilis nagyságrendre hozzuk</w:t>
      </w:r>
      <w:r w:rsidRPr="00AD0DEB">
        <w:rPr>
          <w:color w:val="000000" w:themeColor="text1"/>
        </w:rPr>
        <w:t xml:space="preserve"> és valamilyen matematikai módszerrel </w:t>
      </w:r>
      <w:r w:rsidRPr="00AD0DEB">
        <w:rPr>
          <w:b/>
          <w:color w:val="000000" w:themeColor="text1"/>
        </w:rPr>
        <w:t>egyetlen számmá alakítjuk</w:t>
      </w:r>
      <w:r w:rsidRPr="00AD0DEB">
        <w:rPr>
          <w:color w:val="000000" w:themeColor="text1"/>
        </w:rPr>
        <w:t>. A feladat megoldásának rendkívül sokfajta módja alakult ki.</w:t>
      </w:r>
    </w:p>
    <w:p w14:paraId="6F12C79A" w14:textId="77777777" w:rsidR="0002086D" w:rsidRPr="00AD0DEB" w:rsidRDefault="0002086D" w:rsidP="0002086D">
      <w:pPr>
        <w:spacing w:after="0"/>
        <w:jc w:val="both"/>
      </w:pPr>
      <w:r w:rsidRPr="00AD0DEB">
        <w:rPr>
          <w:color w:val="000000" w:themeColor="text1"/>
        </w:rPr>
        <w:t xml:space="preserve"> </w:t>
      </w:r>
    </w:p>
    <w:p w14:paraId="3E806212" w14:textId="77777777" w:rsidR="0002086D" w:rsidRPr="00AD0DEB" w:rsidRDefault="0002086D" w:rsidP="0002086D">
      <w:pPr>
        <w:spacing w:after="0"/>
        <w:jc w:val="both"/>
      </w:pPr>
      <w:r w:rsidRPr="00AD0DEB">
        <w:rPr>
          <w:color w:val="000000" w:themeColor="text1"/>
        </w:rPr>
        <w:t xml:space="preserve">Az érzékenységvizsgálatok többségénél ez a </w:t>
      </w:r>
      <w:r w:rsidRPr="00AD0DEB">
        <w:rPr>
          <w:b/>
          <w:color w:val="000000" w:themeColor="text1"/>
        </w:rPr>
        <w:t>normalizált faktorok súlyozott átlagolását (számtani/mértani)</w:t>
      </w:r>
      <w:r w:rsidRPr="00AD0DEB">
        <w:rPr>
          <w:color w:val="000000" w:themeColor="text1"/>
        </w:rPr>
        <w:t xml:space="preserve"> jelenti. Különbségek jelentkeznek a normalizálás módszerében, mely akár el is maradhat, vagy lehet:</w:t>
      </w:r>
    </w:p>
    <w:p w14:paraId="5E3F2195"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az érték leképezése egy megadott értéktartományba (-1-től 1-ig, vagy 0-tól 1-ig</w:t>
      </w:r>
      <w:proofErr w:type="gramStart"/>
      <w:r w:rsidRPr="00AD0DEB">
        <w:rPr>
          <w:color w:val="000000" w:themeColor="text1"/>
        </w:rPr>
        <w:t>,</w:t>
      </w:r>
      <w:proofErr w:type="gramEnd"/>
      <w:r w:rsidRPr="00AD0DEB">
        <w:rPr>
          <w:color w:val="000000" w:themeColor="text1"/>
        </w:rPr>
        <w:t xml:space="preserve"> vagy 0-tól 100-ig, stb.)</w:t>
      </w:r>
    </w:p>
    <w:p w14:paraId="36F83130"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érintheti az érték mellett a szórás leképezését is</w:t>
      </w:r>
    </w:p>
    <w:p w14:paraId="6A83D307"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vagy emellett szimmetrikusabbá teheti az értékek valószínűségi eloszlását az értékek nemlineáris transzformációjával.</w:t>
      </w:r>
    </w:p>
    <w:p w14:paraId="5E43B684" w14:textId="77777777" w:rsidR="0002086D" w:rsidRPr="00AD0DEB" w:rsidRDefault="0002086D" w:rsidP="0002086D">
      <w:pPr>
        <w:spacing w:after="0"/>
        <w:jc w:val="both"/>
      </w:pPr>
      <w:r w:rsidRPr="00AD0DEB">
        <w:rPr>
          <w:color w:val="000000" w:themeColor="text1"/>
        </w:rPr>
        <w:t xml:space="preserve"> </w:t>
      </w:r>
    </w:p>
    <w:p w14:paraId="66BDD345" w14:textId="77777777" w:rsidR="0002086D" w:rsidRPr="00AD0DEB" w:rsidRDefault="0002086D" w:rsidP="0002086D">
      <w:pPr>
        <w:spacing w:after="0"/>
        <w:jc w:val="both"/>
      </w:pPr>
      <w:r w:rsidRPr="00AD0DEB">
        <w:rPr>
          <w:color w:val="000000" w:themeColor="text1"/>
        </w:rPr>
        <w:t>A normalizált faktorok összevonása során alkalmazott súlyokat felvehetjük</w:t>
      </w:r>
    </w:p>
    <w:p w14:paraId="1B5EFECC"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irodalmi adatok</w:t>
      </w:r>
    </w:p>
    <w:p w14:paraId="26618DD6"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szakértői vélemény</w:t>
      </w:r>
    </w:p>
    <w:p w14:paraId="078B074A"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változékonyság</w:t>
      </w:r>
    </w:p>
    <w:p w14:paraId="7BA34C5D" w14:textId="77777777" w:rsidR="0002086D" w:rsidRPr="00AD0DEB" w:rsidRDefault="0002086D" w:rsidP="0002086D">
      <w:pPr>
        <w:pStyle w:val="Listaszerbekezds"/>
        <w:numPr>
          <w:ilvl w:val="0"/>
          <w:numId w:val="2"/>
        </w:numPr>
        <w:spacing w:after="0"/>
        <w:ind w:left="240" w:hanging="240"/>
        <w:jc w:val="both"/>
        <w:rPr>
          <w:color w:val="000000" w:themeColor="text1"/>
        </w:rPr>
      </w:pPr>
      <w:r w:rsidRPr="00AD0DEB">
        <w:rPr>
          <w:color w:val="000000" w:themeColor="text1"/>
        </w:rPr>
        <w:t xml:space="preserve">vagy </w:t>
      </w:r>
      <w:proofErr w:type="spellStart"/>
      <w:r w:rsidRPr="00AD0DEB">
        <w:rPr>
          <w:color w:val="000000" w:themeColor="text1"/>
        </w:rPr>
        <w:t>stakeholder</w:t>
      </w:r>
      <w:proofErr w:type="spellEnd"/>
      <w:r w:rsidRPr="00AD0DEB">
        <w:rPr>
          <w:color w:val="000000" w:themeColor="text1"/>
        </w:rPr>
        <w:t xml:space="preserve"> vélemények alapján.</w:t>
      </w:r>
    </w:p>
    <w:p w14:paraId="42B58B9D" w14:textId="77777777" w:rsidR="0002086D" w:rsidRPr="00AD0DEB" w:rsidRDefault="0002086D" w:rsidP="0002086D">
      <w:pPr>
        <w:spacing w:after="0"/>
        <w:jc w:val="both"/>
        <w:rPr>
          <w:color w:val="000000" w:themeColor="text1"/>
        </w:rPr>
      </w:pPr>
    </w:p>
    <w:p w14:paraId="49B9DB61" w14:textId="77777777" w:rsidR="0002086D" w:rsidRPr="00AD0DEB" w:rsidRDefault="0002086D" w:rsidP="0002086D">
      <w:pPr>
        <w:spacing w:after="0"/>
        <w:jc w:val="both"/>
        <w:rPr>
          <w:color w:val="000000" w:themeColor="text1"/>
        </w:rPr>
      </w:pPr>
      <w:r w:rsidRPr="00AD0DEB">
        <w:rPr>
          <w:color w:val="000000" w:themeColor="text1"/>
        </w:rPr>
        <w:t>Felvehetünk minden faktorra egyenlő súlyokat is, de ezzel tulajdonképpen kikerüljük a súlyozást.</w:t>
      </w:r>
    </w:p>
    <w:p w14:paraId="7A21EDCE" w14:textId="77777777" w:rsidR="0002086D" w:rsidRPr="00AD0DEB" w:rsidRDefault="0002086D" w:rsidP="0002086D">
      <w:pPr>
        <w:spacing w:after="0"/>
        <w:jc w:val="both"/>
        <w:rPr>
          <w:color w:val="000000" w:themeColor="text1"/>
        </w:rPr>
      </w:pPr>
      <w:r w:rsidRPr="00AD0DEB">
        <w:rPr>
          <w:rFonts w:eastAsiaTheme="minorEastAsia"/>
          <w:color w:val="000000" w:themeColor="text1"/>
        </w:rPr>
        <w:t xml:space="preserve"> </w:t>
      </w:r>
    </w:p>
    <w:p w14:paraId="02ACE250" w14:textId="77777777" w:rsidR="0002086D" w:rsidRPr="00AD0DEB" w:rsidRDefault="0002086D" w:rsidP="0002086D">
      <w:pPr>
        <w:spacing w:after="0"/>
        <w:jc w:val="both"/>
      </w:pPr>
      <w:r w:rsidRPr="00AD0DEB">
        <w:rPr>
          <w:color w:val="000000" w:themeColor="text1"/>
        </w:rPr>
        <w:t>Jelen vizsgálatban egy olyan matematikai keretrendszert (algoritmust) alkalmazunk, amely az összevonási eljárások többségét végre tudja hajtani és az eljárások közti választás a faktorok minősítésével és a súlyok beállításával végezhető el. Az eljárás lépései:</w:t>
      </w:r>
    </w:p>
    <w:p w14:paraId="3D72CEE2" w14:textId="77777777" w:rsidR="0002086D" w:rsidRPr="003F75F1" w:rsidRDefault="0002086D" w:rsidP="0002086D">
      <w:pPr>
        <w:spacing w:after="0"/>
        <w:jc w:val="both"/>
      </w:pPr>
      <w:r w:rsidRPr="00AD0DEB">
        <w:rPr>
          <w:color w:val="000000" w:themeColor="text1"/>
        </w:rPr>
        <w:t xml:space="preserve"> </w:t>
      </w:r>
    </w:p>
    <w:p w14:paraId="78779A4E" w14:textId="77777777" w:rsidR="0002086D" w:rsidRPr="003F75F1" w:rsidRDefault="0002086D" w:rsidP="0002086D">
      <w:pPr>
        <w:pStyle w:val="Listaszerbekezds"/>
        <w:numPr>
          <w:ilvl w:val="0"/>
          <w:numId w:val="1"/>
        </w:numPr>
        <w:spacing w:after="0"/>
        <w:ind w:left="360"/>
        <w:jc w:val="both"/>
        <w:rPr>
          <w:i/>
          <w:iCs/>
        </w:rPr>
      </w:pPr>
      <w:r w:rsidRPr="003F75F1">
        <w:rPr>
          <w:b/>
        </w:rPr>
        <w:t>A faktor értékeinek transzformációja:</w:t>
      </w:r>
      <w:r w:rsidRPr="003F75F1">
        <w:t xml:space="preserve"> az eloszlás szimmetrikusabbá tételéhez </w:t>
      </w:r>
    </w:p>
    <w:p w14:paraId="1F6789E4" w14:textId="77777777" w:rsidR="0002086D" w:rsidRPr="003F75F1" w:rsidRDefault="0002086D" w:rsidP="0002086D">
      <w:pPr>
        <w:pStyle w:val="Listaszerbekezds"/>
        <w:spacing w:after="0"/>
        <w:ind w:left="360"/>
        <w:jc w:val="both"/>
      </w:pPr>
      <w:r w:rsidRPr="003F75F1">
        <w:rPr>
          <w:noProof/>
        </w:rPr>
        <w:drawing>
          <wp:inline distT="0" distB="0" distL="0" distR="0" wp14:anchorId="16BFABB6" wp14:editId="522B2747">
            <wp:extent cx="5762625" cy="285750"/>
            <wp:effectExtent l="0" t="0" r="0" b="0"/>
            <wp:docPr id="409627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7647" name="Picture 409627647"/>
                    <pic:cNvPicPr/>
                  </pic:nvPicPr>
                  <pic:blipFill>
                    <a:blip r:embed="rId18">
                      <a:extLst>
                        <a:ext uri="{28A0092B-C50C-407E-A947-70E740481C1C}">
                          <a14:useLocalDpi xmlns:a14="http://schemas.microsoft.com/office/drawing/2010/main"/>
                        </a:ext>
                      </a:extLst>
                    </a:blip>
                    <a:stretch>
                      <a:fillRect/>
                    </a:stretch>
                  </pic:blipFill>
                  <pic:spPr>
                    <a:xfrm>
                      <a:off x="0" y="0"/>
                      <a:ext cx="5762625" cy="285750"/>
                    </a:xfrm>
                    <a:prstGeom prst="rect">
                      <a:avLst/>
                    </a:prstGeom>
                  </pic:spPr>
                </pic:pic>
              </a:graphicData>
            </a:graphic>
          </wp:inline>
        </w:drawing>
      </w:r>
      <w:r w:rsidRPr="003F75F1">
        <w:t xml:space="preserve"> ahol </w:t>
      </w:r>
      <w:r w:rsidRPr="003F75F1">
        <w:rPr>
          <w:i/>
          <w:iCs/>
        </w:rPr>
        <w:t xml:space="preserve">a </w:t>
      </w:r>
      <w:proofErr w:type="spellStart"/>
      <w:r w:rsidRPr="003F75F1">
        <w:t>a</w:t>
      </w:r>
      <w:proofErr w:type="spellEnd"/>
      <w:r w:rsidRPr="003F75F1">
        <w:t xml:space="preserve"> faktor értéke, </w:t>
      </w:r>
      <w:proofErr w:type="gramStart"/>
      <w:r w:rsidRPr="003F75F1">
        <w:rPr>
          <w:i/>
          <w:iCs/>
        </w:rPr>
        <w:t>f(</w:t>
      </w:r>
      <w:proofErr w:type="gramEnd"/>
      <w:r w:rsidRPr="003F75F1">
        <w:rPr>
          <w:i/>
          <w:iCs/>
        </w:rPr>
        <w:t>)</w:t>
      </w:r>
      <w:r w:rsidRPr="003F75F1">
        <w:t xml:space="preserve"> a transzformáció egyváltozós függvénye, amely a faktor értékét egy másik értékké alakítja úgy, hogy a transzformált értékből egyértelműen visszaállítható az eredeti. Szokásos transzformáció a logaritmus, a hatvány- és a logisztikus függvények alkalmazása. </w:t>
      </w:r>
    </w:p>
    <w:p w14:paraId="6221A480" w14:textId="77777777" w:rsidR="0002086D" w:rsidRPr="003F75F1" w:rsidRDefault="0002086D" w:rsidP="0002086D">
      <w:pPr>
        <w:pStyle w:val="Listaszerbekezds"/>
        <w:spacing w:after="0"/>
        <w:ind w:left="360"/>
        <w:jc w:val="both"/>
        <w:rPr>
          <w:i/>
          <w:iCs/>
        </w:rPr>
      </w:pPr>
    </w:p>
    <w:p w14:paraId="3FB0B6F0" w14:textId="77777777" w:rsidR="0002086D" w:rsidRPr="003F75F1" w:rsidRDefault="0002086D" w:rsidP="0002086D">
      <w:pPr>
        <w:pStyle w:val="Listaszerbekezds"/>
        <w:spacing w:after="0"/>
        <w:ind w:left="360"/>
        <w:jc w:val="both"/>
        <w:rPr>
          <w:iCs/>
        </w:rPr>
      </w:pPr>
      <w:r w:rsidRPr="003F75F1">
        <w:rPr>
          <w:iCs/>
        </w:rPr>
        <w:t>Gyakorlati példa: a háztömb-méret előfordul a 0.5-</w:t>
      </w:r>
      <w:proofErr w:type="gramStart"/>
      <w:r w:rsidRPr="003F75F1">
        <w:rPr>
          <w:iCs/>
        </w:rPr>
        <w:t>5000</w:t>
      </w:r>
      <w:proofErr w:type="gramEnd"/>
      <w:r w:rsidRPr="003F75F1">
        <w:rPr>
          <w:iCs/>
        </w:rPr>
        <w:t xml:space="preserve"> ha tartományban, sokkal több kicsi, mint nagy tömbbel — logaritmus-transzformáció ajánlott.</w:t>
      </w:r>
    </w:p>
    <w:p w14:paraId="7966F95D" w14:textId="77777777" w:rsidR="0002086D" w:rsidRPr="003F75F1" w:rsidRDefault="0002086D" w:rsidP="0002086D">
      <w:pPr>
        <w:pStyle w:val="Listaszerbekezds"/>
        <w:spacing w:after="0"/>
        <w:ind w:left="360"/>
        <w:jc w:val="both"/>
        <w:rPr>
          <w:i/>
          <w:iCs/>
        </w:rPr>
      </w:pPr>
    </w:p>
    <w:p w14:paraId="7E795F5D" w14:textId="77777777" w:rsidR="0002086D" w:rsidRPr="003F75F1" w:rsidRDefault="0002086D" w:rsidP="0002086D">
      <w:pPr>
        <w:pStyle w:val="Listaszerbekezds"/>
        <w:numPr>
          <w:ilvl w:val="0"/>
          <w:numId w:val="1"/>
        </w:numPr>
        <w:spacing w:after="0"/>
        <w:ind w:left="360"/>
        <w:jc w:val="both"/>
      </w:pPr>
      <w:r w:rsidRPr="003F75F1">
        <w:rPr>
          <w:b/>
        </w:rPr>
        <w:t>Normalizálás a [0-1] értéktartományba:</w:t>
      </w:r>
      <w:r w:rsidRPr="003F75F1">
        <w:t xml:space="preserve"> a megadott min-</w:t>
      </w:r>
      <w:proofErr w:type="spellStart"/>
      <w:r w:rsidRPr="003F75F1">
        <w:t>max</w:t>
      </w:r>
      <w:proofErr w:type="spellEnd"/>
      <w:r w:rsidRPr="003F75F1">
        <w:t xml:space="preserve"> határok és a transzformáció figyelembevételével</w:t>
      </w:r>
    </w:p>
    <w:p w14:paraId="114C7949" w14:textId="77777777" w:rsidR="0002086D" w:rsidRPr="003F75F1" w:rsidRDefault="0002086D" w:rsidP="0002086D">
      <w:pPr>
        <w:pStyle w:val="Listaszerbekezds"/>
        <w:spacing w:after="0"/>
        <w:ind w:left="360" w:hanging="360"/>
        <w:jc w:val="both"/>
      </w:pPr>
      <w:r w:rsidRPr="003F75F1">
        <w:rPr>
          <w:noProof/>
        </w:rPr>
        <w:drawing>
          <wp:inline distT="0" distB="0" distL="0" distR="0" wp14:anchorId="5C8EB78B" wp14:editId="6A2426C9">
            <wp:extent cx="5762625" cy="361950"/>
            <wp:effectExtent l="0" t="0" r="0" b="0"/>
            <wp:docPr id="551954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4630" name="Picture 551954630"/>
                    <pic:cNvPicPr/>
                  </pic:nvPicPr>
                  <pic:blipFill>
                    <a:blip r:embed="rId19">
                      <a:extLst>
                        <a:ext uri="{28A0092B-C50C-407E-A947-70E740481C1C}">
                          <a14:useLocalDpi xmlns:a14="http://schemas.microsoft.com/office/drawing/2010/main"/>
                        </a:ext>
                      </a:extLst>
                    </a:blip>
                    <a:stretch>
                      <a:fillRect/>
                    </a:stretch>
                  </pic:blipFill>
                  <pic:spPr>
                    <a:xfrm>
                      <a:off x="0" y="0"/>
                      <a:ext cx="5762625" cy="361950"/>
                    </a:xfrm>
                    <a:prstGeom prst="rect">
                      <a:avLst/>
                    </a:prstGeom>
                  </pic:spPr>
                </pic:pic>
              </a:graphicData>
            </a:graphic>
          </wp:inline>
        </w:drawing>
      </w:r>
    </w:p>
    <w:p w14:paraId="3DD59ACB" w14:textId="77777777" w:rsidR="0002086D" w:rsidRPr="003F75F1" w:rsidRDefault="0002086D" w:rsidP="0002086D">
      <w:pPr>
        <w:spacing w:after="240"/>
        <w:ind w:left="360"/>
        <w:jc w:val="both"/>
        <w:rPr>
          <w:i/>
          <w:iCs/>
        </w:rPr>
      </w:pPr>
    </w:p>
    <w:p w14:paraId="46A03D34" w14:textId="77777777" w:rsidR="0002086D" w:rsidRPr="003F75F1" w:rsidRDefault="0002086D" w:rsidP="0002086D">
      <w:pPr>
        <w:spacing w:after="240"/>
        <w:ind w:left="360"/>
        <w:jc w:val="both"/>
      </w:pPr>
      <w:r w:rsidRPr="003F75F1">
        <w:rPr>
          <w:iCs/>
        </w:rPr>
        <w:t>Ebben a keretrendszerben a 0 közeli: rossznak tekintett érték, 1 közeli: jónak tekintett érték, a faktor hatásának jellegétől függően előjel-korrekció kellhet</w:t>
      </w:r>
      <w:r w:rsidRPr="003F75F1">
        <w:rPr>
          <w:i/>
          <w:iCs/>
        </w:rPr>
        <w:t>.</w:t>
      </w:r>
    </w:p>
    <w:p w14:paraId="0C58DD78" w14:textId="77777777" w:rsidR="0002086D" w:rsidRPr="003F75F1" w:rsidRDefault="0002086D" w:rsidP="0002086D">
      <w:pPr>
        <w:pStyle w:val="Listaszerbekezds"/>
        <w:numPr>
          <w:ilvl w:val="0"/>
          <w:numId w:val="1"/>
        </w:numPr>
        <w:spacing w:after="0"/>
        <w:ind w:left="360"/>
        <w:jc w:val="both"/>
      </w:pPr>
      <w:r w:rsidRPr="003F75F1">
        <w:rPr>
          <w:b/>
        </w:rPr>
        <w:lastRenderedPageBreak/>
        <w:t>A kockázati attitűd figyelembevétele</w:t>
      </w:r>
      <w:r w:rsidRPr="003F75F1">
        <w:t xml:space="preserve">: a kockázatosság torzít(hat)ja a faktor megítélését </w:t>
      </w:r>
      <w:r w:rsidRPr="003F75F1">
        <w:rPr>
          <w:noProof/>
        </w:rPr>
        <w:drawing>
          <wp:inline distT="0" distB="0" distL="0" distR="0" wp14:anchorId="07F0DE51" wp14:editId="3E8D6F1D">
            <wp:extent cx="5762625" cy="171450"/>
            <wp:effectExtent l="0" t="0" r="0" b="0"/>
            <wp:docPr id="1159440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40561" name="Picture 1159440561"/>
                    <pic:cNvPicPr/>
                  </pic:nvPicPr>
                  <pic:blipFill>
                    <a:blip r:embed="rId20">
                      <a:extLst>
                        <a:ext uri="{28A0092B-C50C-407E-A947-70E740481C1C}">
                          <a14:useLocalDpi xmlns:a14="http://schemas.microsoft.com/office/drawing/2010/main"/>
                        </a:ext>
                      </a:extLst>
                    </a:blip>
                    <a:stretch>
                      <a:fillRect/>
                    </a:stretch>
                  </pic:blipFill>
                  <pic:spPr>
                    <a:xfrm>
                      <a:off x="0" y="0"/>
                      <a:ext cx="5762625" cy="171450"/>
                    </a:xfrm>
                    <a:prstGeom prst="rect">
                      <a:avLst/>
                    </a:prstGeom>
                  </pic:spPr>
                </pic:pic>
              </a:graphicData>
            </a:graphic>
          </wp:inline>
        </w:drawing>
      </w:r>
    </w:p>
    <w:p w14:paraId="4834F572" w14:textId="77777777" w:rsidR="0002086D" w:rsidRPr="003F75F1" w:rsidRDefault="0002086D" w:rsidP="0002086D">
      <w:pPr>
        <w:pStyle w:val="Listaszerbekezds"/>
        <w:spacing w:after="0"/>
        <w:ind w:left="360"/>
        <w:jc w:val="both"/>
      </w:pPr>
    </w:p>
    <w:p w14:paraId="32B900BD" w14:textId="77777777" w:rsidR="0002086D" w:rsidRPr="003F75F1" w:rsidRDefault="0002086D" w:rsidP="0002086D">
      <w:pPr>
        <w:pStyle w:val="Listaszerbekezds"/>
        <w:spacing w:after="0"/>
        <w:ind w:left="360"/>
        <w:jc w:val="both"/>
      </w:pPr>
      <w:r w:rsidRPr="003F75F1">
        <w:t xml:space="preserve"> A</w:t>
      </w:r>
      <w:r w:rsidRPr="003F75F1">
        <w:rPr>
          <w:i/>
          <w:iCs/>
        </w:rPr>
        <w:t xml:space="preserve"> λ </w:t>
      </w:r>
      <w:r w:rsidRPr="003F75F1">
        <w:t xml:space="preserve">kitevő fejezi ki a kockázatosság mértékét </w:t>
      </w:r>
      <w:r w:rsidRPr="003F75F1">
        <w:rPr>
          <w:i/>
          <w:iCs/>
        </w:rPr>
        <w:t>(</w:t>
      </w:r>
      <w:proofErr w:type="spellStart"/>
      <w:r w:rsidRPr="003F75F1">
        <w:rPr>
          <w:i/>
          <w:iCs/>
        </w:rPr>
        <w:t>value</w:t>
      </w:r>
      <w:proofErr w:type="spellEnd"/>
      <w:r w:rsidRPr="003F75F1">
        <w:rPr>
          <w:i/>
          <w:iCs/>
        </w:rPr>
        <w:t xml:space="preserve"> </w:t>
      </w:r>
      <w:proofErr w:type="spellStart"/>
      <w:r w:rsidRPr="003F75F1">
        <w:rPr>
          <w:i/>
          <w:iCs/>
        </w:rPr>
        <w:t>vs</w:t>
      </w:r>
      <w:proofErr w:type="spellEnd"/>
      <w:r w:rsidRPr="003F75F1">
        <w:rPr>
          <w:i/>
          <w:iCs/>
        </w:rPr>
        <w:t xml:space="preserve">. </w:t>
      </w:r>
      <w:proofErr w:type="spellStart"/>
      <w:r w:rsidRPr="003F75F1">
        <w:rPr>
          <w:i/>
          <w:iCs/>
        </w:rPr>
        <w:t>utility</w:t>
      </w:r>
      <w:proofErr w:type="spellEnd"/>
      <w:r w:rsidRPr="003F75F1">
        <w:rPr>
          <w:i/>
          <w:iCs/>
        </w:rPr>
        <w:t>)</w:t>
      </w:r>
      <w:r w:rsidRPr="003F75F1">
        <w:t>, a</w:t>
      </w:r>
      <w:r w:rsidRPr="003F75F1">
        <w:rPr>
          <w:i/>
          <w:iCs/>
        </w:rPr>
        <w:t xml:space="preserve"> λ</w:t>
      </w:r>
      <w:r w:rsidRPr="003F75F1">
        <w:t>&gt;1 faktor szempontjából a kockázatkerülés preferálását jelenti, vagyis az érték romlása az érzékenység arányosnál nagyobb fokozódását eredményezi.</w:t>
      </w:r>
    </w:p>
    <w:p w14:paraId="7E5E22D4" w14:textId="77777777" w:rsidR="0002086D" w:rsidRPr="003F75F1" w:rsidRDefault="0002086D" w:rsidP="0002086D">
      <w:pPr>
        <w:pStyle w:val="Listaszerbekezds"/>
        <w:spacing w:after="0"/>
        <w:ind w:left="360"/>
        <w:jc w:val="both"/>
      </w:pPr>
    </w:p>
    <w:p w14:paraId="7C6B2CDA" w14:textId="3FCDBE5D" w:rsidR="0002086D" w:rsidRPr="003F75F1" w:rsidRDefault="0002086D" w:rsidP="007E7C26">
      <w:pPr>
        <w:pStyle w:val="Listaszerbekezds"/>
        <w:numPr>
          <w:ilvl w:val="0"/>
          <w:numId w:val="1"/>
        </w:numPr>
        <w:ind w:left="426"/>
        <w:jc w:val="both"/>
      </w:pPr>
      <w:r w:rsidRPr="007E7C26">
        <w:rPr>
          <w:b/>
        </w:rPr>
        <w:t>Kritikus faktorok azonosítása</w:t>
      </w:r>
      <w:r w:rsidRPr="003F75F1">
        <w:t xml:space="preserve">: </w:t>
      </w:r>
      <w:r w:rsidR="007E7C26" w:rsidRPr="007E7C26">
        <w:t>Azon faktorok, amelyek rossz hatásai nem kompenzálhatók más faktorokban és ezért az összesített érzékenységet direkt módon befolyásolják. Ezeket a faktorokat külön kezelnénk (lásd a 6. pontot), de az elemzés során nem jelöltünk ki ilyeneket.</w:t>
      </w:r>
    </w:p>
    <w:p w14:paraId="36A4A18E" w14:textId="77777777" w:rsidR="0002086D" w:rsidRPr="003F75F1" w:rsidRDefault="0002086D" w:rsidP="007E7C26">
      <w:pPr>
        <w:pStyle w:val="Listaszerbekezds"/>
        <w:spacing w:after="0"/>
        <w:ind w:left="360"/>
        <w:jc w:val="both"/>
      </w:pPr>
    </w:p>
    <w:p w14:paraId="64D68FE3" w14:textId="128FD8ED" w:rsidR="0002086D" w:rsidRPr="003F75F1" w:rsidRDefault="0002086D" w:rsidP="007E7C26">
      <w:pPr>
        <w:pStyle w:val="Listaszerbekezds"/>
        <w:numPr>
          <w:ilvl w:val="0"/>
          <w:numId w:val="1"/>
        </w:numPr>
        <w:spacing w:after="0"/>
        <w:ind w:left="360"/>
        <w:jc w:val="both"/>
      </w:pPr>
      <w:r w:rsidRPr="003F75F1">
        <w:rPr>
          <w:b/>
        </w:rPr>
        <w:t>Súlyok meghatározása</w:t>
      </w:r>
      <w:r w:rsidR="007E7C26" w:rsidRPr="007E7C26">
        <w:t>: Az elemzésben csak az épületek falazati kategóriáinál jelöltünk ki 1-től különböző súlyokat, ahol több kategória együttesen jár valamilyen hatással.</w:t>
      </w:r>
    </w:p>
    <w:p w14:paraId="165AE65D" w14:textId="77777777" w:rsidR="0002086D" w:rsidRPr="003F75F1" w:rsidRDefault="0002086D" w:rsidP="0002086D">
      <w:pPr>
        <w:pStyle w:val="Listaszerbekezds"/>
        <w:spacing w:after="0"/>
        <w:ind w:left="360"/>
        <w:jc w:val="both"/>
      </w:pPr>
    </w:p>
    <w:p w14:paraId="38442AAB" w14:textId="77777777" w:rsidR="0002086D" w:rsidRPr="003F75F1" w:rsidRDefault="0002086D" w:rsidP="0002086D">
      <w:pPr>
        <w:pStyle w:val="Listaszerbekezds"/>
        <w:numPr>
          <w:ilvl w:val="0"/>
          <w:numId w:val="1"/>
        </w:numPr>
        <w:spacing w:after="0"/>
        <w:ind w:left="360"/>
        <w:jc w:val="both"/>
      </w:pPr>
      <w:r w:rsidRPr="003F75F1">
        <w:rPr>
          <w:b/>
        </w:rPr>
        <w:t>Összegzés:</w:t>
      </w:r>
      <w:r w:rsidRPr="003F75F1">
        <w:t xml:space="preserve"> a nem kritikus faktorok súlyozott számtani átlagát szorozzuk a kritikus faktorok súlyozott mértani átlagával:</w:t>
      </w:r>
    </w:p>
    <w:p w14:paraId="2A25B465" w14:textId="77777777" w:rsidR="0002086D" w:rsidRPr="003F75F1" w:rsidRDefault="0002086D" w:rsidP="0002086D">
      <w:pPr>
        <w:spacing w:after="240"/>
        <w:ind w:left="360"/>
        <w:jc w:val="both"/>
      </w:pPr>
      <w:r w:rsidRPr="003F75F1">
        <w:rPr>
          <w:noProof/>
        </w:rPr>
        <w:drawing>
          <wp:inline distT="0" distB="0" distL="0" distR="0" wp14:anchorId="52EC9363" wp14:editId="58DF0D5D">
            <wp:extent cx="5762625" cy="695325"/>
            <wp:effectExtent l="0" t="0" r="0" b="0"/>
            <wp:docPr id="976655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55628" name="Picture 976655628"/>
                    <pic:cNvPicPr/>
                  </pic:nvPicPr>
                  <pic:blipFill>
                    <a:blip r:embed="rId21">
                      <a:extLst>
                        <a:ext uri="{28A0092B-C50C-407E-A947-70E740481C1C}">
                          <a14:useLocalDpi xmlns:a14="http://schemas.microsoft.com/office/drawing/2010/main"/>
                        </a:ext>
                      </a:extLst>
                    </a:blip>
                    <a:stretch>
                      <a:fillRect/>
                    </a:stretch>
                  </pic:blipFill>
                  <pic:spPr>
                    <a:xfrm>
                      <a:off x="0" y="0"/>
                      <a:ext cx="5762625" cy="695325"/>
                    </a:xfrm>
                    <a:prstGeom prst="rect">
                      <a:avLst/>
                    </a:prstGeom>
                  </pic:spPr>
                </pic:pic>
              </a:graphicData>
            </a:graphic>
          </wp:inline>
        </w:drawing>
      </w:r>
    </w:p>
    <w:p w14:paraId="03864B1B" w14:textId="77777777" w:rsidR="0002086D" w:rsidRPr="003F75F1" w:rsidRDefault="0002086D" w:rsidP="0002086D">
      <w:pPr>
        <w:spacing w:after="240"/>
        <w:ind w:left="360"/>
        <w:jc w:val="both"/>
      </w:pPr>
      <w:r w:rsidRPr="003F75F1">
        <w:t xml:space="preserve">ahol </w:t>
      </w:r>
      <w:r w:rsidRPr="003F75F1">
        <w:rPr>
          <w:i/>
          <w:iCs/>
        </w:rPr>
        <w:t xml:space="preserve">w </w:t>
      </w:r>
      <w:r w:rsidRPr="003F75F1">
        <w:t xml:space="preserve">a súlyok, </w:t>
      </w:r>
      <w:proofErr w:type="spellStart"/>
      <w:r w:rsidRPr="003F75F1">
        <w:rPr>
          <w:i/>
          <w:iCs/>
        </w:rPr>
        <w:t>a</w:t>
      </w:r>
      <w:r w:rsidRPr="003F75F1">
        <w:rPr>
          <w:i/>
          <w:iCs/>
          <w:vertAlign w:val="subscript"/>
        </w:rPr>
        <w:t>risk</w:t>
      </w:r>
      <w:proofErr w:type="spellEnd"/>
      <w:r w:rsidRPr="003F75F1">
        <w:t xml:space="preserve"> pedig a faktorok értéke. A nem kritikus faktorok </w:t>
      </w:r>
      <w:r w:rsidRPr="003F75F1">
        <w:rPr>
          <w:i/>
          <w:iCs/>
        </w:rPr>
        <w:t>i</w:t>
      </w:r>
      <w:r w:rsidRPr="003F75F1">
        <w:t xml:space="preserve"> index alapján előállított </w:t>
      </w:r>
      <w:proofErr w:type="spellStart"/>
      <w:r w:rsidRPr="003F75F1">
        <w:t>összpontszámában</w:t>
      </w:r>
      <w:proofErr w:type="spellEnd"/>
      <w:r w:rsidRPr="003F75F1">
        <w:t xml:space="preserve"> az egyes faktorok kompenzálni tudják egymás hatását, vagyis egy rossz minősítés (0 közeli érték) még nem jelenti azt, hogy az összevont átlag is 0 közeli lenne. A </w:t>
      </w:r>
      <w:r w:rsidRPr="003F75F1">
        <w:rPr>
          <w:i/>
          <w:iCs/>
        </w:rPr>
        <w:t>j</w:t>
      </w:r>
      <w:r w:rsidRPr="003F75F1">
        <w:t xml:space="preserve"> szerint indexelt kritikus faktoroknál (</w:t>
      </w:r>
      <w:r w:rsidRPr="003F75F1">
        <w:rPr>
          <w:b/>
          <w:bCs/>
        </w:rPr>
        <w:t>a</w:t>
      </w:r>
      <w:r w:rsidRPr="003F75F1">
        <w:t xml:space="preserve">) ez nincs így, ott a legrosszabb minősítésnél biztos, hogy nem lesz nagyobb az </w:t>
      </w:r>
      <w:r w:rsidRPr="003F75F1">
        <w:rPr>
          <w:i/>
          <w:iCs/>
        </w:rPr>
        <w:t xml:space="preserve">A </w:t>
      </w:r>
      <w:r w:rsidRPr="003F75F1">
        <w:t xml:space="preserve">végső értéke. </w:t>
      </w:r>
    </w:p>
    <w:p w14:paraId="3F2F3A32" w14:textId="3FB594FE" w:rsidR="0002086D" w:rsidRPr="001A2245" w:rsidRDefault="0002086D" w:rsidP="0002086D">
      <w:pPr>
        <w:pStyle w:val="Listaszerbekezds"/>
        <w:numPr>
          <w:ilvl w:val="0"/>
          <w:numId w:val="1"/>
        </w:numPr>
        <w:spacing w:after="0"/>
        <w:ind w:left="360"/>
        <w:jc w:val="both"/>
        <w:rPr>
          <w:color w:val="000000" w:themeColor="text1"/>
        </w:rPr>
      </w:pPr>
      <w:r w:rsidRPr="003F75F1">
        <w:rPr>
          <w:b/>
        </w:rPr>
        <w:t>Értékelés:</w:t>
      </w:r>
      <w:r w:rsidRPr="003F75F1">
        <w:t xml:space="preserve"> az érzékenység </w:t>
      </w:r>
      <w:r w:rsidRPr="003F75F1">
        <w:rPr>
          <w:i/>
          <w:iCs/>
        </w:rPr>
        <w:t xml:space="preserve">(S) </w:t>
      </w:r>
      <w:r w:rsidRPr="003F75F1">
        <w:t xml:space="preserve">az összegzett pontszám </w:t>
      </w:r>
      <w:r w:rsidRPr="003F75F1">
        <w:rPr>
          <w:i/>
          <w:iCs/>
        </w:rPr>
        <w:t>(A)</w:t>
      </w:r>
      <w:r w:rsidRPr="003F75F1">
        <w:t xml:space="preserve"> komplementere, hogy az </w:t>
      </w:r>
      <w:r w:rsidRPr="003F75F1">
        <w:rPr>
          <w:i/>
          <w:iCs/>
        </w:rPr>
        <w:t>S = 1</w:t>
      </w:r>
      <w:r w:rsidRPr="003F75F1">
        <w:t xml:space="preserve"> jelentse a 100%-os érzékenységet. Erre azért van szükség, mert a számítás során a 0 jelentette a rossz, 1 </w:t>
      </w:r>
      <w:r w:rsidRPr="00AD0DEB">
        <w:rPr>
          <w:color w:val="000000" w:themeColor="text1"/>
        </w:rPr>
        <w:t>pedig a jó tulajdonságokat. Az érzékenység viszont negatív módon definiált fogalom, tehát a nagy érzékenység rossz tulajdonság.</w:t>
      </w:r>
      <w:r w:rsidR="00725E56" w:rsidRPr="00725E56">
        <w:t xml:space="preserve"> </w:t>
      </w:r>
      <w:r w:rsidR="00725E56" w:rsidRPr="00725E56">
        <w:rPr>
          <w:color w:val="000000" w:themeColor="text1"/>
        </w:rPr>
        <w:t>Ennek megfelelően az adaptációs képesség esetében A maga adja meg a pontszámot (1 a maximális adaptációs képesség, 0 az adaptációs képesség teljes hiánya), hiszen ott a kvalitatív értékelés fordított.</w:t>
      </w:r>
    </w:p>
    <w:p w14:paraId="11D873AC"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37DA495A" w14:textId="6B320215" w:rsidR="0002086D" w:rsidRPr="000D6BC4" w:rsidRDefault="00907267" w:rsidP="000D6BC4">
      <w:pPr>
        <w:pStyle w:val="Cmsor2"/>
        <w:rPr>
          <w:rStyle w:val="normaltextrun"/>
        </w:rPr>
      </w:pPr>
      <w:r>
        <w:rPr>
          <w:rStyle w:val="normaltextrun"/>
        </w:rPr>
        <w:t xml:space="preserve">  </w:t>
      </w:r>
      <w:bookmarkStart w:id="16" w:name="_Toc224811831"/>
      <w:r w:rsidR="0002086D" w:rsidRPr="000D6BC4">
        <w:rPr>
          <w:rStyle w:val="normaltextrun"/>
        </w:rPr>
        <w:t>Számítási feladatok futtatása</w:t>
      </w:r>
      <w:bookmarkEnd w:id="16"/>
      <w:r w:rsidR="0002086D" w:rsidRPr="000D6BC4">
        <w:rPr>
          <w:rStyle w:val="normaltextrun"/>
        </w:rPr>
        <w:t> </w:t>
      </w:r>
    </w:p>
    <w:p w14:paraId="4C3CE08E" w14:textId="77777777" w:rsidR="0002086D" w:rsidRPr="00AD0DEB" w:rsidRDefault="0002086D" w:rsidP="0002086D">
      <w:pPr>
        <w:pStyle w:val="Cm"/>
        <w:spacing w:after="0"/>
        <w:jc w:val="both"/>
        <w:rPr>
          <w:color w:val="000000" w:themeColor="text1"/>
          <w:sz w:val="22"/>
          <w:szCs w:val="22"/>
        </w:rPr>
      </w:pPr>
      <w:r w:rsidRPr="00AD0DEB">
        <w:rPr>
          <w:rFonts w:asciiTheme="minorHAnsi" w:eastAsiaTheme="minorEastAsia" w:hAnsiTheme="minorHAnsi" w:cstheme="minorBidi"/>
          <w:color w:val="000000" w:themeColor="text1"/>
          <w:sz w:val="22"/>
          <w:szCs w:val="22"/>
        </w:rPr>
        <w:t>A fejezetben a budapesti klímasérülékenység számítás alkalmazott menetét mutatjuk be.</w:t>
      </w:r>
    </w:p>
    <w:p w14:paraId="567F7FC7" w14:textId="77777777" w:rsidR="0002086D" w:rsidRPr="00AD0DEB" w:rsidRDefault="0002086D" w:rsidP="0002086D">
      <w:pPr>
        <w:spacing w:after="0"/>
        <w:jc w:val="both"/>
      </w:pPr>
      <w:r w:rsidRPr="00AD0DEB">
        <w:rPr>
          <w:color w:val="000000" w:themeColor="text1"/>
        </w:rPr>
        <w:t xml:space="preserve"> </w:t>
      </w:r>
    </w:p>
    <w:p w14:paraId="7455C71D" w14:textId="77777777" w:rsidR="0002086D" w:rsidRPr="003F75F1" w:rsidRDefault="0002086D" w:rsidP="0002086D">
      <w:pPr>
        <w:spacing w:after="0"/>
        <w:jc w:val="both"/>
        <w:rPr>
          <w:rFonts w:eastAsiaTheme="minorEastAsia"/>
          <w:b/>
        </w:rPr>
      </w:pPr>
      <w:r w:rsidRPr="003F75F1">
        <w:rPr>
          <w:rStyle w:val="normaltextrun"/>
          <w:rFonts w:eastAsiaTheme="minorEastAsia"/>
          <w:b/>
          <w:lang w:eastAsia="hu-HU"/>
        </w:rPr>
        <w:t>1. Cél</w:t>
      </w:r>
    </w:p>
    <w:p w14:paraId="19C48ADD" w14:textId="0FFD4DB2" w:rsidR="0002086D" w:rsidRPr="00AD0DEB" w:rsidRDefault="0002086D" w:rsidP="0002086D">
      <w:pPr>
        <w:spacing w:after="0"/>
        <w:jc w:val="both"/>
      </w:pPr>
      <w:r w:rsidRPr="00AD0DEB">
        <w:rPr>
          <w:color w:val="000000" w:themeColor="text1"/>
        </w:rPr>
        <w:t xml:space="preserve">A </w:t>
      </w:r>
      <w:r w:rsidRPr="001A2245">
        <w:rPr>
          <w:color w:val="000000" w:themeColor="text1"/>
        </w:rPr>
        <w:t xml:space="preserve">mellékelt R </w:t>
      </w:r>
      <w:proofErr w:type="spellStart"/>
      <w:r w:rsidRPr="001A2245">
        <w:rPr>
          <w:color w:val="000000" w:themeColor="text1"/>
        </w:rPr>
        <w:t>szkript</w:t>
      </w:r>
      <w:proofErr w:type="spellEnd"/>
      <w:r w:rsidRPr="001A2245">
        <w:rPr>
          <w:color w:val="000000" w:themeColor="text1"/>
        </w:rPr>
        <w:t xml:space="preserve"> (</w:t>
      </w:r>
      <w:r w:rsidR="004B6DBD" w:rsidRPr="001A2245">
        <w:rPr>
          <w:i/>
          <w:color w:val="000000" w:themeColor="text1"/>
        </w:rPr>
        <w:t>8</w:t>
      </w:r>
      <w:r w:rsidRPr="001A2245">
        <w:rPr>
          <w:i/>
          <w:color w:val="000000" w:themeColor="text1"/>
        </w:rPr>
        <w:t xml:space="preserve">. </w:t>
      </w:r>
      <w:r w:rsidR="00CA77EB" w:rsidRPr="001A2245">
        <w:rPr>
          <w:i/>
          <w:color w:val="000000" w:themeColor="text1"/>
        </w:rPr>
        <w:t xml:space="preserve">számú </w:t>
      </w:r>
      <w:r w:rsidRPr="001A2245">
        <w:rPr>
          <w:i/>
          <w:color w:val="000000" w:themeColor="text1"/>
        </w:rPr>
        <w:t>melléklet</w:t>
      </w:r>
      <w:r w:rsidRPr="001A2245">
        <w:rPr>
          <w:color w:val="000000" w:themeColor="text1"/>
        </w:rPr>
        <w:t>) célja a klímasérülékenység kiszámítása a III.</w:t>
      </w:r>
      <w:r w:rsidR="001A2245" w:rsidRPr="001A2245">
        <w:rPr>
          <w:color w:val="000000" w:themeColor="text1"/>
        </w:rPr>
        <w:t>10</w:t>
      </w:r>
      <w:r w:rsidRPr="001A2245">
        <w:rPr>
          <w:color w:val="000000" w:themeColor="text1"/>
        </w:rPr>
        <w:t>. fejezetben leírt térinformatikai (GIS) adatbázisból (</w:t>
      </w:r>
      <w:r w:rsidR="004B6DBD" w:rsidRPr="001A2245">
        <w:rPr>
          <w:i/>
          <w:color w:val="000000" w:themeColor="text1"/>
        </w:rPr>
        <w:t>7</w:t>
      </w:r>
      <w:r w:rsidRPr="001A2245">
        <w:rPr>
          <w:i/>
          <w:color w:val="000000" w:themeColor="text1"/>
        </w:rPr>
        <w:t xml:space="preserve">. </w:t>
      </w:r>
      <w:r w:rsidR="00CA77EB" w:rsidRPr="001A2245">
        <w:rPr>
          <w:i/>
          <w:color w:val="000000" w:themeColor="text1"/>
        </w:rPr>
        <w:t xml:space="preserve">számú </w:t>
      </w:r>
      <w:r w:rsidRPr="001A2245">
        <w:rPr>
          <w:i/>
          <w:color w:val="000000" w:themeColor="text1"/>
        </w:rPr>
        <w:t>melléklet</w:t>
      </w:r>
      <w:r w:rsidRPr="001A2245">
        <w:rPr>
          <w:color w:val="000000" w:themeColor="text1"/>
        </w:rPr>
        <w:t>) az előre meghatározott indikátor-adatlapok alapján (</w:t>
      </w:r>
      <w:r w:rsidR="00CA77EB" w:rsidRPr="001A2245">
        <w:rPr>
          <w:i/>
          <w:color w:val="000000" w:themeColor="text1"/>
        </w:rPr>
        <w:t>2</w:t>
      </w:r>
      <w:r w:rsidR="001A2245" w:rsidRPr="001A2245">
        <w:rPr>
          <w:i/>
          <w:color w:val="000000" w:themeColor="text1"/>
        </w:rPr>
        <w:t>-3</w:t>
      </w:r>
      <w:r w:rsidRPr="001A2245">
        <w:rPr>
          <w:i/>
          <w:color w:val="000000" w:themeColor="text1"/>
        </w:rPr>
        <w:t>. mellékletek</w:t>
      </w:r>
      <w:r w:rsidRPr="001A2245">
        <w:rPr>
          <w:color w:val="000000" w:themeColor="text1"/>
        </w:rPr>
        <w:t>).</w:t>
      </w:r>
    </w:p>
    <w:p w14:paraId="24100658" w14:textId="77777777" w:rsidR="0002086D" w:rsidRPr="00AD0DEB" w:rsidRDefault="0002086D" w:rsidP="0002086D">
      <w:pPr>
        <w:spacing w:after="0"/>
        <w:jc w:val="both"/>
      </w:pPr>
      <w:r w:rsidRPr="00AD0DEB">
        <w:rPr>
          <w:color w:val="000000" w:themeColor="text1"/>
        </w:rPr>
        <w:t xml:space="preserve"> </w:t>
      </w:r>
    </w:p>
    <w:p w14:paraId="15D03171" w14:textId="77777777" w:rsidR="0002086D" w:rsidRPr="003F75F1" w:rsidRDefault="0002086D" w:rsidP="0002086D">
      <w:pPr>
        <w:spacing w:after="0"/>
        <w:jc w:val="both"/>
        <w:rPr>
          <w:rFonts w:eastAsiaTheme="minorEastAsia"/>
          <w:b/>
          <w:lang w:eastAsia="hu-HU"/>
        </w:rPr>
      </w:pPr>
      <w:r w:rsidRPr="003F75F1">
        <w:rPr>
          <w:rStyle w:val="normaltextrun"/>
          <w:rFonts w:eastAsiaTheme="minorEastAsia"/>
          <w:b/>
          <w:lang w:eastAsia="hu-HU"/>
        </w:rPr>
        <w:t>2. Felépítés</w:t>
      </w:r>
    </w:p>
    <w:p w14:paraId="6F057CDC" w14:textId="3429D728" w:rsidR="0002086D" w:rsidRPr="00AD0DEB" w:rsidRDefault="00725E56" w:rsidP="0002086D">
      <w:pPr>
        <w:spacing w:after="0"/>
        <w:jc w:val="both"/>
      </w:pPr>
      <w:r w:rsidRPr="00725E56">
        <w:rPr>
          <w:color w:val="000000" w:themeColor="text1"/>
        </w:rPr>
        <w:t xml:space="preserve">A program külön fájlokban elhelyezkedő táblázatokat olvas be, melyek az egyes hatásviselők sérülékenységét definiálják a különböző klimatikus hatásokkal szemben. A táblázatok definiálják az indikátorokhoz felhasználandó faktorokat, azok normalizálási és transzformációs tulajdonságait, valamint a faktorok elérhetőségét az előkészített GIS adatbázisban. </w:t>
      </w:r>
      <w:r w:rsidR="0002086D" w:rsidRPr="00AD0DEB">
        <w:rPr>
          <w:color w:val="000000" w:themeColor="text1"/>
        </w:rPr>
        <w:t xml:space="preserve">A faktorok kiszámítása (erről lásd </w:t>
      </w:r>
      <w:r w:rsidR="0002086D" w:rsidRPr="00AD0DEB">
        <w:rPr>
          <w:color w:val="000000" w:themeColor="text1"/>
        </w:rPr>
        <w:lastRenderedPageBreak/>
        <w:t xml:space="preserve">a módszertani </w:t>
      </w:r>
      <w:r w:rsidR="0002086D" w:rsidRPr="001A2245">
        <w:rPr>
          <w:color w:val="000000" w:themeColor="text1"/>
        </w:rPr>
        <w:t xml:space="preserve">bemutatót a </w:t>
      </w:r>
      <w:r w:rsidR="0002086D" w:rsidRPr="001A2245">
        <w:rPr>
          <w:i/>
          <w:color w:val="000000" w:themeColor="text1"/>
        </w:rPr>
        <w:t>III.</w:t>
      </w:r>
      <w:r w:rsidR="001A2245" w:rsidRPr="001A2245">
        <w:rPr>
          <w:i/>
          <w:color w:val="000000" w:themeColor="text1"/>
        </w:rPr>
        <w:t>11</w:t>
      </w:r>
      <w:r w:rsidR="0002086D" w:rsidRPr="001A2245">
        <w:rPr>
          <w:i/>
          <w:color w:val="000000" w:themeColor="text1"/>
        </w:rPr>
        <w:t>. fejezetben</w:t>
      </w:r>
      <w:r w:rsidR="0002086D" w:rsidRPr="001A2245">
        <w:rPr>
          <w:color w:val="000000" w:themeColor="text1"/>
        </w:rPr>
        <w:t>) után</w:t>
      </w:r>
      <w:r w:rsidR="0002086D" w:rsidRPr="00AD0DEB">
        <w:rPr>
          <w:color w:val="000000" w:themeColor="text1"/>
        </w:rPr>
        <w:t xml:space="preserve"> előáll az </w:t>
      </w:r>
      <w:r w:rsidR="0002086D" w:rsidRPr="00AD0DEB">
        <w:rPr>
          <w:b/>
          <w:color w:val="000000" w:themeColor="text1"/>
        </w:rPr>
        <w:t>(1) alkalmazkodási képesség</w:t>
      </w:r>
      <w:r w:rsidR="0002086D" w:rsidRPr="00AD0DEB">
        <w:rPr>
          <w:color w:val="000000" w:themeColor="text1"/>
        </w:rPr>
        <w:t xml:space="preserve"> és az </w:t>
      </w:r>
      <w:r w:rsidR="0002086D" w:rsidRPr="00AD0DEB">
        <w:rPr>
          <w:b/>
          <w:color w:val="000000" w:themeColor="text1"/>
        </w:rPr>
        <w:t>(2) érzékenység</w:t>
      </w:r>
      <w:r w:rsidR="0002086D" w:rsidRPr="00AD0DEB">
        <w:rPr>
          <w:color w:val="000000" w:themeColor="text1"/>
        </w:rPr>
        <w:t xml:space="preserve"> térképe, valamint a külön meghatározott </w:t>
      </w:r>
      <w:r w:rsidR="0002086D" w:rsidRPr="00AD0DEB">
        <w:rPr>
          <w:b/>
          <w:color w:val="000000" w:themeColor="text1"/>
        </w:rPr>
        <w:t>(3) kitettség</w:t>
      </w:r>
      <w:r w:rsidR="0002086D" w:rsidRPr="00AD0DEB">
        <w:rPr>
          <w:color w:val="000000" w:themeColor="text1"/>
        </w:rPr>
        <w:t xml:space="preserve">. Ezen három összetevőből áll össze a </w:t>
      </w:r>
      <w:r w:rsidR="0002086D" w:rsidRPr="00AD0DEB">
        <w:rPr>
          <w:b/>
          <w:color w:val="000000" w:themeColor="text1"/>
        </w:rPr>
        <w:t>klímasérülékenységi</w:t>
      </w:r>
      <w:r w:rsidR="0002086D" w:rsidRPr="00AD0DEB">
        <w:rPr>
          <w:color w:val="000000" w:themeColor="text1"/>
        </w:rPr>
        <w:t xml:space="preserve"> pontszám.</w:t>
      </w:r>
    </w:p>
    <w:p w14:paraId="409408B2" w14:textId="77777777" w:rsidR="0002086D" w:rsidRPr="00AD0DEB" w:rsidRDefault="0002086D" w:rsidP="0002086D">
      <w:pPr>
        <w:spacing w:after="0"/>
        <w:jc w:val="both"/>
      </w:pPr>
      <w:r w:rsidRPr="00AD0DEB">
        <w:rPr>
          <w:color w:val="000000" w:themeColor="text1"/>
        </w:rPr>
        <w:t xml:space="preserve"> </w:t>
      </w:r>
    </w:p>
    <w:p w14:paraId="0A1E6969" w14:textId="678B6E04" w:rsidR="0002086D" w:rsidRPr="00AD0DEB" w:rsidRDefault="0002086D" w:rsidP="0002086D">
      <w:pPr>
        <w:spacing w:after="0"/>
        <w:jc w:val="both"/>
      </w:pPr>
      <w:r w:rsidRPr="00AD0DEB">
        <w:rPr>
          <w:color w:val="000000" w:themeColor="text1"/>
        </w:rPr>
        <w:t xml:space="preserve">A térbeli felépítést a GIS állomány geometriája határozza </w:t>
      </w:r>
      <w:r w:rsidRPr="001A2245">
        <w:rPr>
          <w:color w:val="000000" w:themeColor="text1"/>
        </w:rPr>
        <w:t xml:space="preserve">meg </w:t>
      </w:r>
      <w:r w:rsidRPr="001A2245">
        <w:rPr>
          <w:i/>
          <w:color w:val="000000" w:themeColor="text1"/>
        </w:rPr>
        <w:t>(</w:t>
      </w:r>
      <w:r w:rsidR="0047545C" w:rsidRPr="001A2245">
        <w:rPr>
          <w:i/>
          <w:color w:val="000000" w:themeColor="text1"/>
        </w:rPr>
        <w:t>7</w:t>
      </w:r>
      <w:r w:rsidRPr="001A2245">
        <w:rPr>
          <w:i/>
          <w:color w:val="000000" w:themeColor="text1"/>
        </w:rPr>
        <w:t>.</w:t>
      </w:r>
      <w:r w:rsidR="0047545C" w:rsidRPr="001A2245">
        <w:rPr>
          <w:i/>
          <w:color w:val="000000" w:themeColor="text1"/>
        </w:rPr>
        <w:t xml:space="preserve"> számú</w:t>
      </w:r>
      <w:r w:rsidRPr="001A2245">
        <w:rPr>
          <w:i/>
          <w:color w:val="000000" w:themeColor="text1"/>
        </w:rPr>
        <w:t xml:space="preserve"> melléklet</w:t>
      </w:r>
      <w:r w:rsidRPr="001A2245">
        <w:rPr>
          <w:color w:val="000000" w:themeColor="text1"/>
        </w:rPr>
        <w:t>), minden</w:t>
      </w:r>
      <w:r w:rsidRPr="00AD0DEB">
        <w:rPr>
          <w:color w:val="000000" w:themeColor="text1"/>
        </w:rPr>
        <w:t xml:space="preserve"> számítás ezen történik és a sérülékenységi térképek is ezt használják. Az esetleg külön definiált kitettségi térképek esetén is azonos geometriát kell alkalmazni. </w:t>
      </w:r>
    </w:p>
    <w:p w14:paraId="4BBEA554" w14:textId="77777777" w:rsidR="0002086D" w:rsidRPr="00AD0DEB" w:rsidRDefault="0002086D" w:rsidP="0002086D">
      <w:pPr>
        <w:spacing w:after="0"/>
        <w:jc w:val="both"/>
      </w:pPr>
      <w:r w:rsidRPr="00AD0DEB">
        <w:rPr>
          <w:color w:val="000000" w:themeColor="text1"/>
        </w:rPr>
        <w:t xml:space="preserve"> </w:t>
      </w:r>
    </w:p>
    <w:p w14:paraId="6BD96C97" w14:textId="0B88DFC6" w:rsidR="0002086D" w:rsidRPr="00AD0DEB" w:rsidRDefault="0002086D" w:rsidP="0002086D">
      <w:pPr>
        <w:spacing w:after="0"/>
        <w:jc w:val="both"/>
        <w:rPr>
          <w:color w:val="000000" w:themeColor="text1"/>
        </w:rPr>
      </w:pPr>
      <w:r w:rsidRPr="00AD0DEB">
        <w:rPr>
          <w:color w:val="000000" w:themeColor="text1"/>
        </w:rPr>
        <w:t xml:space="preserve">A program a számítás eredményeit PDF ábrákban és a közös geometriai állományra hivatkozó táblázatokban foglalja </w:t>
      </w:r>
      <w:r w:rsidRPr="001A2245">
        <w:rPr>
          <w:color w:val="000000" w:themeColor="text1"/>
        </w:rPr>
        <w:t xml:space="preserve">össze </w:t>
      </w:r>
      <w:r w:rsidR="0047545C" w:rsidRPr="001A2245">
        <w:rPr>
          <w:color w:val="000000" w:themeColor="text1"/>
        </w:rPr>
        <w:t>(</w:t>
      </w:r>
      <w:r w:rsidR="0047545C" w:rsidRPr="001A2245">
        <w:rPr>
          <w:i/>
          <w:color w:val="000000" w:themeColor="text1"/>
        </w:rPr>
        <w:t>8-9</w:t>
      </w:r>
      <w:r w:rsidRPr="001A2245">
        <w:rPr>
          <w:i/>
          <w:color w:val="000000" w:themeColor="text1"/>
        </w:rPr>
        <w:t xml:space="preserve">. </w:t>
      </w:r>
      <w:r w:rsidR="0047545C" w:rsidRPr="001A2245">
        <w:rPr>
          <w:i/>
          <w:color w:val="000000" w:themeColor="text1"/>
        </w:rPr>
        <w:t xml:space="preserve">számú </w:t>
      </w:r>
      <w:r w:rsidRPr="001A2245">
        <w:rPr>
          <w:i/>
          <w:color w:val="000000" w:themeColor="text1"/>
        </w:rPr>
        <w:t>melléklet</w:t>
      </w:r>
      <w:r w:rsidRPr="001A2245">
        <w:rPr>
          <w:color w:val="000000" w:themeColor="text1"/>
        </w:rPr>
        <w:t>). Új</w:t>
      </w:r>
      <w:r w:rsidRPr="00AD0DEB">
        <w:rPr>
          <w:color w:val="000000" w:themeColor="text1"/>
        </w:rPr>
        <w:t xml:space="preserve"> SHP térképek a formátum oszlopnevekre vonatkozó korlátozásai miatt nem készül. </w:t>
      </w:r>
    </w:p>
    <w:p w14:paraId="0F27DE56" w14:textId="77777777" w:rsidR="0002086D" w:rsidRPr="00AD0DEB" w:rsidRDefault="0002086D" w:rsidP="0002086D">
      <w:pPr>
        <w:spacing w:after="0"/>
        <w:jc w:val="both"/>
        <w:rPr>
          <w:color w:val="000000" w:themeColor="text1"/>
        </w:rPr>
      </w:pPr>
    </w:p>
    <w:p w14:paraId="078937ED" w14:textId="34B8B80D" w:rsidR="0002086D" w:rsidRPr="00AD0DEB" w:rsidRDefault="0002086D" w:rsidP="0002086D">
      <w:pPr>
        <w:spacing w:after="0"/>
        <w:jc w:val="both"/>
        <w:rPr>
          <w:color w:val="000000" w:themeColor="text1"/>
        </w:rPr>
      </w:pPr>
      <w:r w:rsidRPr="00AD0DEB">
        <w:rPr>
          <w:color w:val="000000" w:themeColor="text1"/>
        </w:rPr>
        <w:t xml:space="preserve">A </w:t>
      </w:r>
      <w:r w:rsidRPr="00AD0DEB">
        <w:rPr>
          <w:b/>
          <w:color w:val="000000" w:themeColor="text1"/>
        </w:rPr>
        <w:t xml:space="preserve">klímasérülékenység vizsgálat során felhasznált fájlok és eredmények </w:t>
      </w:r>
      <w:r w:rsidRPr="001A2245">
        <w:rPr>
          <w:b/>
          <w:color w:val="000000" w:themeColor="text1"/>
        </w:rPr>
        <w:t>csomagja</w:t>
      </w:r>
      <w:r w:rsidRPr="001A2245">
        <w:rPr>
          <w:color w:val="000000" w:themeColor="text1"/>
        </w:rPr>
        <w:t xml:space="preserve"> az </w:t>
      </w:r>
      <w:r w:rsidR="001A2245" w:rsidRPr="001A2245">
        <w:rPr>
          <w:i/>
          <w:color w:val="000000" w:themeColor="text1"/>
        </w:rPr>
        <w:t>8</w:t>
      </w:r>
      <w:r w:rsidRPr="001A2245">
        <w:rPr>
          <w:i/>
          <w:color w:val="000000" w:themeColor="text1"/>
        </w:rPr>
        <w:t>. mellékletben</w:t>
      </w:r>
      <w:r w:rsidRPr="00AD0DEB">
        <w:rPr>
          <w:color w:val="000000" w:themeColor="text1"/>
        </w:rPr>
        <w:t xml:space="preserve"> érhetők el. A következő fejezetekben hivatkozott fájlok és munkaanyagok ennek a csomagnak a részei.</w:t>
      </w:r>
    </w:p>
    <w:p w14:paraId="363338CB" w14:textId="77777777" w:rsidR="0002086D" w:rsidRPr="00AD0DEB" w:rsidRDefault="0002086D" w:rsidP="0002086D">
      <w:pPr>
        <w:spacing w:after="0"/>
        <w:jc w:val="both"/>
        <w:rPr>
          <w:color w:val="000000" w:themeColor="text1"/>
        </w:rPr>
      </w:pPr>
    </w:p>
    <w:p w14:paraId="66169857" w14:textId="77777777" w:rsidR="0002086D" w:rsidRPr="003F75F1" w:rsidRDefault="0002086D" w:rsidP="0002086D">
      <w:pPr>
        <w:spacing w:after="0"/>
        <w:jc w:val="both"/>
        <w:rPr>
          <w:rFonts w:eastAsiaTheme="minorEastAsia"/>
          <w:b/>
          <w:lang w:eastAsia="hu-HU"/>
        </w:rPr>
      </w:pPr>
      <w:r w:rsidRPr="003F75F1">
        <w:rPr>
          <w:rStyle w:val="normaltextrun"/>
          <w:rFonts w:eastAsiaTheme="minorEastAsia"/>
          <w:b/>
          <w:lang w:eastAsia="hu-HU"/>
        </w:rPr>
        <w:t>3. Telepítés, futtatás</w:t>
      </w:r>
    </w:p>
    <w:p w14:paraId="0BDF1E38" w14:textId="472425CE" w:rsidR="0002086D" w:rsidRPr="00AD0DEB" w:rsidRDefault="0002086D" w:rsidP="0002086D">
      <w:pPr>
        <w:spacing w:after="0"/>
        <w:jc w:val="both"/>
        <w:rPr>
          <w:color w:val="000000" w:themeColor="text1"/>
        </w:rPr>
      </w:pPr>
      <w:r w:rsidRPr="00AD0DEB">
        <w:t xml:space="preserve">Az elkészült klímasérülékenység vizsgálat </w:t>
      </w:r>
      <w:r w:rsidRPr="001A2245">
        <w:t xml:space="preserve">a </w:t>
      </w:r>
      <w:r w:rsidR="0047545C" w:rsidRPr="001A2245">
        <w:rPr>
          <w:i/>
          <w:color w:val="000000" w:themeColor="text1"/>
        </w:rPr>
        <w:t>8</w:t>
      </w:r>
      <w:r w:rsidRPr="001A2245">
        <w:rPr>
          <w:i/>
          <w:color w:val="000000" w:themeColor="text1"/>
        </w:rPr>
        <w:t xml:space="preserve">. </w:t>
      </w:r>
      <w:r w:rsidR="0047545C" w:rsidRPr="001A2245">
        <w:rPr>
          <w:i/>
          <w:color w:val="000000" w:themeColor="text1"/>
        </w:rPr>
        <w:t xml:space="preserve">számú </w:t>
      </w:r>
      <w:r w:rsidRPr="001A2245">
        <w:rPr>
          <w:i/>
          <w:color w:val="000000" w:themeColor="text1"/>
        </w:rPr>
        <w:t>mellékle</w:t>
      </w:r>
      <w:r w:rsidR="0047545C" w:rsidRPr="001A2245">
        <w:rPr>
          <w:i/>
          <w:color w:val="000000" w:themeColor="text1"/>
        </w:rPr>
        <w:t>t</w:t>
      </w:r>
      <w:r w:rsidRPr="001A2245">
        <w:rPr>
          <w:color w:val="000000" w:themeColor="text1"/>
        </w:rPr>
        <w:t xml:space="preserve"> alapján</w:t>
      </w:r>
      <w:r w:rsidRPr="00AD0DEB">
        <w:rPr>
          <w:color w:val="000000" w:themeColor="text1"/>
        </w:rPr>
        <w:t xml:space="preserve"> futtatható a következő lépésekben:</w:t>
      </w:r>
    </w:p>
    <w:p w14:paraId="0997114E" w14:textId="77777777" w:rsidR="0002086D" w:rsidRPr="00AD0DEB" w:rsidRDefault="0002086D" w:rsidP="0002086D">
      <w:pPr>
        <w:spacing w:after="0"/>
        <w:jc w:val="both"/>
      </w:pPr>
    </w:p>
    <w:p w14:paraId="037F9157" w14:textId="77777777" w:rsidR="0002086D" w:rsidRPr="00AD0DEB" w:rsidRDefault="0002086D" w:rsidP="0002086D">
      <w:pPr>
        <w:spacing w:after="0"/>
        <w:jc w:val="both"/>
        <w:rPr>
          <w:color w:val="000000" w:themeColor="text1"/>
        </w:rPr>
      </w:pPr>
      <w:r w:rsidRPr="00AD0DEB">
        <w:rPr>
          <w:color w:val="000000" w:themeColor="text1"/>
        </w:rPr>
        <w:t xml:space="preserve">A </w:t>
      </w:r>
      <w:proofErr w:type="spellStart"/>
      <w:r w:rsidRPr="00AD0DEB">
        <w:rPr>
          <w:b/>
          <w:color w:val="000000" w:themeColor="text1"/>
        </w:rPr>
        <w:t>szkript</w:t>
      </w:r>
      <w:proofErr w:type="spellEnd"/>
      <w:r w:rsidRPr="00AD0DEB">
        <w:rPr>
          <w:b/>
          <w:color w:val="000000" w:themeColor="text1"/>
        </w:rPr>
        <w:t xml:space="preserve"> forráskódjai </w:t>
      </w:r>
      <w:r w:rsidRPr="00AD0DEB">
        <w:rPr>
          <w:color w:val="000000" w:themeColor="text1"/>
        </w:rPr>
        <w:t>- ezeket a fájlokat tetszőleges helyre, célszerűen egy saját könyvtárba kell másolni:</w:t>
      </w:r>
    </w:p>
    <w:p w14:paraId="4FF76C54" w14:textId="77777777" w:rsidR="0002086D" w:rsidRPr="00AD0DEB" w:rsidRDefault="0002086D" w:rsidP="0002086D">
      <w:pPr>
        <w:pStyle w:val="Listaszerbekezds"/>
        <w:numPr>
          <w:ilvl w:val="0"/>
          <w:numId w:val="3"/>
        </w:numPr>
        <w:spacing w:after="0"/>
        <w:ind w:left="180" w:hanging="180"/>
        <w:jc w:val="both"/>
        <w:rPr>
          <w:color w:val="000000" w:themeColor="text1"/>
        </w:rPr>
      </w:pPr>
      <w:proofErr w:type="spellStart"/>
      <w:proofErr w:type="gramStart"/>
      <w:r w:rsidRPr="00AD0DEB">
        <w:rPr>
          <w:color w:val="000000" w:themeColor="text1"/>
        </w:rPr>
        <w:t>serulekenyseg.R</w:t>
      </w:r>
      <w:proofErr w:type="spellEnd"/>
      <w:proofErr w:type="gramEnd"/>
      <w:r w:rsidRPr="00AD0DEB">
        <w:rPr>
          <w:color w:val="000000" w:themeColor="text1"/>
        </w:rPr>
        <w:t>: a számítás fő algoritmusa</w:t>
      </w:r>
    </w:p>
    <w:p w14:paraId="6203B56B" w14:textId="77777777" w:rsidR="0002086D" w:rsidRPr="00AD0DEB" w:rsidRDefault="0002086D" w:rsidP="0002086D">
      <w:pPr>
        <w:pStyle w:val="Listaszerbekezds"/>
        <w:numPr>
          <w:ilvl w:val="0"/>
          <w:numId w:val="3"/>
        </w:numPr>
        <w:spacing w:after="0"/>
        <w:ind w:left="180" w:hanging="180"/>
        <w:jc w:val="both"/>
        <w:rPr>
          <w:color w:val="000000" w:themeColor="text1"/>
        </w:rPr>
      </w:pPr>
      <w:proofErr w:type="spellStart"/>
      <w:proofErr w:type="gramStart"/>
      <w:r w:rsidRPr="00AD0DEB">
        <w:rPr>
          <w:color w:val="000000" w:themeColor="text1"/>
        </w:rPr>
        <w:t>functions.R</w:t>
      </w:r>
      <w:proofErr w:type="spellEnd"/>
      <w:proofErr w:type="gramEnd"/>
      <w:r w:rsidRPr="00AD0DEB">
        <w:rPr>
          <w:color w:val="000000" w:themeColor="text1"/>
        </w:rPr>
        <w:t>: a faktorok objektumait is egyéb kisegítő függvényeket tartalmazó kód</w:t>
      </w:r>
    </w:p>
    <w:p w14:paraId="4353C115" w14:textId="77777777" w:rsidR="0002086D" w:rsidRPr="00AD0DEB" w:rsidRDefault="0002086D" w:rsidP="0002086D">
      <w:pPr>
        <w:pStyle w:val="Listaszerbekezds"/>
        <w:numPr>
          <w:ilvl w:val="0"/>
          <w:numId w:val="3"/>
        </w:numPr>
        <w:spacing w:after="0"/>
        <w:ind w:left="180" w:hanging="180"/>
        <w:jc w:val="both"/>
        <w:rPr>
          <w:color w:val="000000" w:themeColor="text1"/>
        </w:rPr>
      </w:pPr>
      <w:proofErr w:type="spellStart"/>
      <w:r w:rsidRPr="00AD0DEB">
        <w:rPr>
          <w:color w:val="000000" w:themeColor="text1"/>
        </w:rPr>
        <w:t>data_spec_</w:t>
      </w:r>
      <w:proofErr w:type="gramStart"/>
      <w:r w:rsidRPr="00AD0DEB">
        <w:rPr>
          <w:color w:val="000000" w:themeColor="text1"/>
        </w:rPr>
        <w:t>functions.R</w:t>
      </w:r>
      <w:proofErr w:type="spellEnd"/>
      <w:proofErr w:type="gramEnd"/>
      <w:r w:rsidRPr="00AD0DEB">
        <w:rPr>
          <w:color w:val="000000" w:themeColor="text1"/>
        </w:rPr>
        <w:t>: a GIS adatok konverziójához szükséges függvények</w:t>
      </w:r>
    </w:p>
    <w:p w14:paraId="7F231C17" w14:textId="77777777" w:rsidR="0002086D" w:rsidRPr="00AD0DEB" w:rsidRDefault="0002086D" w:rsidP="0002086D">
      <w:pPr>
        <w:spacing w:after="0"/>
        <w:jc w:val="both"/>
        <w:rPr>
          <w:color w:val="000000" w:themeColor="text1"/>
        </w:rPr>
      </w:pPr>
    </w:p>
    <w:p w14:paraId="00F999EB" w14:textId="50CB3AD5" w:rsidR="0002086D" w:rsidRPr="00AD0DEB" w:rsidRDefault="0002086D" w:rsidP="0002086D">
      <w:pPr>
        <w:spacing w:after="0"/>
        <w:jc w:val="both"/>
        <w:rPr>
          <w:color w:val="000000" w:themeColor="text1"/>
        </w:rPr>
      </w:pPr>
      <w:r w:rsidRPr="00AD0DEB">
        <w:rPr>
          <w:color w:val="000000" w:themeColor="text1"/>
        </w:rPr>
        <w:t>Az említett R fájlok mellett kell elhelyezni a következőket:</w:t>
      </w:r>
    </w:p>
    <w:p w14:paraId="02926DB8"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 xml:space="preserve">a </w:t>
      </w:r>
      <w:r w:rsidRPr="00AD0DEB">
        <w:rPr>
          <w:b/>
          <w:color w:val="000000" w:themeColor="text1"/>
        </w:rPr>
        <w:t>faktorokat definiáló táblázatok</w:t>
      </w:r>
      <w:r w:rsidRPr="00AD0DEB">
        <w:rPr>
          <w:color w:val="000000" w:themeColor="text1"/>
        </w:rPr>
        <w:t xml:space="preserve"> szövegfájl (</w:t>
      </w:r>
      <w:proofErr w:type="spellStart"/>
      <w:r w:rsidRPr="00AD0DEB">
        <w:rPr>
          <w:color w:val="000000" w:themeColor="text1"/>
        </w:rPr>
        <w:t>txt</w:t>
      </w:r>
      <w:proofErr w:type="spellEnd"/>
      <w:r w:rsidRPr="00AD0DEB">
        <w:rPr>
          <w:color w:val="000000" w:themeColor="text1"/>
        </w:rPr>
        <w:t>) formátumban</w:t>
      </w:r>
    </w:p>
    <w:p w14:paraId="4687D8CD"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 xml:space="preserve">a </w:t>
      </w:r>
      <w:r w:rsidRPr="00AD0DEB">
        <w:rPr>
          <w:b/>
          <w:color w:val="000000" w:themeColor="text1"/>
        </w:rPr>
        <w:t>GIS adatbázis</w:t>
      </w:r>
      <w:r w:rsidRPr="00AD0DEB">
        <w:rPr>
          <w:color w:val="000000" w:themeColor="text1"/>
        </w:rPr>
        <w:t xml:space="preserve"> egy “</w:t>
      </w:r>
      <w:proofErr w:type="spellStart"/>
      <w:r w:rsidRPr="00AD0DEB">
        <w:rPr>
          <w:color w:val="000000" w:themeColor="text1"/>
        </w:rPr>
        <w:t>tombok_all</w:t>
      </w:r>
      <w:proofErr w:type="spellEnd"/>
      <w:r w:rsidRPr="00AD0DEB">
        <w:rPr>
          <w:color w:val="000000" w:themeColor="text1"/>
        </w:rPr>
        <w:t>” nevű könyvtárban “KSH_tomb_2024.shp” néven</w:t>
      </w:r>
    </w:p>
    <w:p w14:paraId="64951536" w14:textId="77777777" w:rsidR="0002086D" w:rsidRPr="00AD0DEB" w:rsidRDefault="0002086D" w:rsidP="0002086D">
      <w:pPr>
        <w:pStyle w:val="Listaszerbekezds"/>
        <w:numPr>
          <w:ilvl w:val="0"/>
          <w:numId w:val="3"/>
        </w:numPr>
        <w:spacing w:after="0"/>
        <w:ind w:left="180" w:hanging="180"/>
        <w:jc w:val="both"/>
        <w:rPr>
          <w:rFonts w:eastAsiaTheme="minorEastAsia"/>
          <w:lang w:eastAsia="hu-HU"/>
        </w:rPr>
      </w:pPr>
      <w:r w:rsidRPr="00AD0DEB">
        <w:rPr>
          <w:color w:val="000000" w:themeColor="text1"/>
        </w:rPr>
        <w:t>a magassági GIS állomány a “</w:t>
      </w:r>
      <w:proofErr w:type="spellStart"/>
      <w:r w:rsidRPr="00AD0DEB">
        <w:rPr>
          <w:color w:val="000000" w:themeColor="text1"/>
        </w:rPr>
        <w:t>tombok_all</w:t>
      </w:r>
      <w:proofErr w:type="spellEnd"/>
      <w:r w:rsidRPr="00AD0DEB">
        <w:rPr>
          <w:color w:val="000000" w:themeColor="text1"/>
        </w:rPr>
        <w:t>” nevű könyvtárban “</w:t>
      </w:r>
      <w:proofErr w:type="spellStart"/>
      <w:r w:rsidRPr="00AD0DEB">
        <w:rPr>
          <w:color w:val="000000" w:themeColor="text1"/>
        </w:rPr>
        <w:t>KSH_tomb_elevation.shp</w:t>
      </w:r>
      <w:proofErr w:type="spellEnd"/>
      <w:r w:rsidRPr="00AD0DEB">
        <w:rPr>
          <w:color w:val="000000" w:themeColor="text1"/>
        </w:rPr>
        <w:t>” néven</w:t>
      </w:r>
      <w:r w:rsidRPr="00AD0DEB">
        <w:br/>
      </w:r>
    </w:p>
    <w:p w14:paraId="465B96F4" w14:textId="77777777" w:rsidR="0002086D" w:rsidRPr="00AD0DEB" w:rsidRDefault="0002086D" w:rsidP="0002086D">
      <w:pPr>
        <w:spacing w:after="0"/>
        <w:jc w:val="both"/>
        <w:rPr>
          <w:color w:val="000000" w:themeColor="text1"/>
        </w:rPr>
      </w:pPr>
      <w:r w:rsidRPr="00AD0DEB">
        <w:rPr>
          <w:color w:val="000000" w:themeColor="text1"/>
        </w:rPr>
        <w:t xml:space="preserve">A </w:t>
      </w:r>
      <w:proofErr w:type="spellStart"/>
      <w:r w:rsidRPr="00AD0DEB">
        <w:rPr>
          <w:b/>
          <w:color w:val="000000" w:themeColor="text1"/>
        </w:rPr>
        <w:t>szkript</w:t>
      </w:r>
      <w:proofErr w:type="spellEnd"/>
      <w:r w:rsidRPr="00AD0DEB">
        <w:rPr>
          <w:b/>
          <w:color w:val="000000" w:themeColor="text1"/>
        </w:rPr>
        <w:t xml:space="preserve"> R, </w:t>
      </w:r>
      <w:proofErr w:type="spellStart"/>
      <w:r w:rsidRPr="00AD0DEB">
        <w:rPr>
          <w:b/>
          <w:color w:val="000000" w:themeColor="text1"/>
        </w:rPr>
        <w:t>RStudio</w:t>
      </w:r>
      <w:proofErr w:type="spellEnd"/>
      <w:r w:rsidRPr="00AD0DEB">
        <w:rPr>
          <w:b/>
          <w:color w:val="000000" w:themeColor="text1"/>
        </w:rPr>
        <w:t xml:space="preserve"> vagy </w:t>
      </w:r>
      <w:proofErr w:type="spellStart"/>
      <w:r w:rsidRPr="00AD0DEB">
        <w:rPr>
          <w:b/>
          <w:color w:val="000000" w:themeColor="text1"/>
        </w:rPr>
        <w:t>RScript</w:t>
      </w:r>
      <w:proofErr w:type="spellEnd"/>
      <w:r w:rsidRPr="00AD0DEB">
        <w:rPr>
          <w:color w:val="000000" w:themeColor="text1"/>
        </w:rPr>
        <w:t xml:space="preserve"> környezeten belül futtatható. Futtatás előtt az R környezetbe telepíteni kell az </w:t>
      </w:r>
      <w:proofErr w:type="spellStart"/>
      <w:r w:rsidRPr="00AD0DEB">
        <w:rPr>
          <w:color w:val="000000" w:themeColor="text1"/>
        </w:rPr>
        <w:t>sf</w:t>
      </w:r>
      <w:proofErr w:type="spellEnd"/>
      <w:r w:rsidRPr="00AD0DEB">
        <w:rPr>
          <w:color w:val="000000" w:themeColor="text1"/>
        </w:rPr>
        <w:t xml:space="preserve"> és MASS csomagokat és a </w:t>
      </w:r>
      <w:proofErr w:type="spellStart"/>
      <w:proofErr w:type="gramStart"/>
      <w:r w:rsidRPr="00AD0DEB">
        <w:rPr>
          <w:color w:val="000000" w:themeColor="text1"/>
        </w:rPr>
        <w:t>serulekenyseg.R</w:t>
      </w:r>
      <w:proofErr w:type="spellEnd"/>
      <w:proofErr w:type="gramEnd"/>
      <w:r w:rsidRPr="00AD0DEB">
        <w:rPr>
          <w:color w:val="000000" w:themeColor="text1"/>
        </w:rPr>
        <w:t xml:space="preserve"> fájl 3. sorában hozzá kell igazítani a munkakönyvtár elérési útját a tényleges helyzethez</w:t>
      </w:r>
    </w:p>
    <w:p w14:paraId="42BADC6B" w14:textId="77777777" w:rsidR="0002086D" w:rsidRPr="00AD0DEB" w:rsidRDefault="0002086D" w:rsidP="0002086D">
      <w:pPr>
        <w:spacing w:after="0"/>
        <w:jc w:val="both"/>
        <w:rPr>
          <w:color w:val="000000" w:themeColor="text1"/>
        </w:rPr>
      </w:pPr>
      <w:r w:rsidRPr="00AD0DEB">
        <w:rPr>
          <w:color w:val="000000" w:themeColor="text1"/>
        </w:rPr>
        <w:t>pl.:</w:t>
      </w:r>
      <w:r w:rsidRPr="00AD0DEB">
        <w:t xml:space="preserve"> </w:t>
      </w:r>
      <w:proofErr w:type="spellStart"/>
      <w:proofErr w:type="gramStart"/>
      <w:r w:rsidRPr="00AD0DEB">
        <w:rPr>
          <w:color w:val="000000" w:themeColor="text1"/>
        </w:rPr>
        <w:t>setwd</w:t>
      </w:r>
      <w:proofErr w:type="spellEnd"/>
      <w:r w:rsidRPr="00AD0DEB">
        <w:rPr>
          <w:color w:val="000000" w:themeColor="text1"/>
        </w:rPr>
        <w:t>(</w:t>
      </w:r>
      <w:proofErr w:type="gramEnd"/>
      <w:r w:rsidRPr="00AD0DEB">
        <w:rPr>
          <w:color w:val="000000" w:themeColor="text1"/>
        </w:rPr>
        <w:t>“C:/</w:t>
      </w:r>
      <w:proofErr w:type="spellStart"/>
      <w:r w:rsidRPr="00AD0DEB">
        <w:rPr>
          <w:color w:val="000000" w:themeColor="text1"/>
        </w:rPr>
        <w:t>Documents</w:t>
      </w:r>
      <w:proofErr w:type="spellEnd"/>
      <w:r w:rsidRPr="00AD0DEB">
        <w:rPr>
          <w:color w:val="000000" w:themeColor="text1"/>
        </w:rPr>
        <w:t xml:space="preserve"> and </w:t>
      </w:r>
      <w:proofErr w:type="spellStart"/>
      <w:r w:rsidRPr="00AD0DEB">
        <w:rPr>
          <w:color w:val="000000" w:themeColor="text1"/>
        </w:rPr>
        <w:t>Settings</w:t>
      </w:r>
      <w:proofErr w:type="spellEnd"/>
      <w:r w:rsidRPr="00AD0DEB">
        <w:rPr>
          <w:color w:val="000000" w:themeColor="text1"/>
        </w:rPr>
        <w:t>/Teszt/Life/</w:t>
      </w:r>
      <w:proofErr w:type="spellStart"/>
      <w:r w:rsidRPr="00AD0DEB">
        <w:rPr>
          <w:color w:val="000000" w:themeColor="text1"/>
        </w:rPr>
        <w:t>serulekeny</w:t>
      </w:r>
      <w:proofErr w:type="spellEnd"/>
      <w:r w:rsidRPr="00AD0DEB">
        <w:rPr>
          <w:color w:val="000000" w:themeColor="text1"/>
        </w:rPr>
        <w:t>/</w:t>
      </w:r>
      <w:proofErr w:type="spellStart"/>
      <w:r w:rsidRPr="00AD0DEB">
        <w:rPr>
          <w:color w:val="000000" w:themeColor="text1"/>
        </w:rPr>
        <w:t>eles</w:t>
      </w:r>
      <w:proofErr w:type="spellEnd"/>
      <w:r w:rsidRPr="00AD0DEB">
        <w:rPr>
          <w:color w:val="000000" w:themeColor="text1"/>
        </w:rPr>
        <w:t>”)</w:t>
      </w:r>
    </w:p>
    <w:p w14:paraId="15A6BD2E" w14:textId="77777777" w:rsidR="0002086D" w:rsidRPr="00AD0DEB" w:rsidRDefault="0002086D" w:rsidP="0002086D">
      <w:pPr>
        <w:spacing w:after="0"/>
        <w:jc w:val="both"/>
        <w:rPr>
          <w:color w:val="000000" w:themeColor="text1"/>
        </w:rPr>
      </w:pPr>
      <w:r w:rsidRPr="00AD0DEB">
        <w:br/>
      </w:r>
      <w:r w:rsidRPr="00AD0DEB">
        <w:rPr>
          <w:color w:val="000000" w:themeColor="text1"/>
        </w:rPr>
        <w:t xml:space="preserve">Windows környezetben is / vagy </w:t>
      </w:r>
      <w:hyperlink>
        <w:r w:rsidRPr="00AD0DEB">
          <w:rPr>
            <w:rStyle w:val="Hiperhivatkozs"/>
          </w:rPr>
          <w:t>\\</w:t>
        </w:r>
      </w:hyperlink>
      <w:r w:rsidRPr="00AD0DEB">
        <w:rPr>
          <w:color w:val="000000" w:themeColor="text1"/>
        </w:rPr>
        <w:t xml:space="preserve"> használandó az elérési út elemeinek elválasztására \ helyett.</w:t>
      </w:r>
    </w:p>
    <w:p w14:paraId="38B44C0D" w14:textId="77777777" w:rsidR="0002086D" w:rsidRPr="003F75F1" w:rsidRDefault="0002086D" w:rsidP="0002086D">
      <w:pPr>
        <w:spacing w:after="0"/>
        <w:jc w:val="both"/>
        <w:rPr>
          <w:rFonts w:eastAsiaTheme="minorEastAsia"/>
          <w:b/>
          <w:lang w:eastAsia="hu-HU"/>
        </w:rPr>
      </w:pPr>
      <w:r w:rsidRPr="00AD0DEB">
        <w:br/>
      </w:r>
      <w:r w:rsidRPr="003F75F1">
        <w:rPr>
          <w:b/>
          <w:color w:val="000000" w:themeColor="text1"/>
        </w:rPr>
        <w:t xml:space="preserve">4. </w:t>
      </w:r>
      <w:r w:rsidRPr="003F75F1">
        <w:rPr>
          <w:rStyle w:val="normaltextrun"/>
          <w:rFonts w:eastAsiaTheme="minorEastAsia"/>
          <w:b/>
          <w:lang w:eastAsia="hu-HU"/>
        </w:rPr>
        <w:t>Kezelés</w:t>
      </w:r>
    </w:p>
    <w:p w14:paraId="77D66D5B" w14:textId="1ECE013A" w:rsidR="0002086D" w:rsidRDefault="0002086D" w:rsidP="0002086D">
      <w:pPr>
        <w:spacing w:after="0"/>
        <w:jc w:val="both"/>
        <w:rPr>
          <w:color w:val="000000" w:themeColor="text1"/>
        </w:rPr>
      </w:pPr>
      <w:r w:rsidRPr="00AD0DEB">
        <w:rPr>
          <w:color w:val="000000" w:themeColor="text1"/>
        </w:rPr>
        <w:t xml:space="preserve">A számítás jelenleg </w:t>
      </w:r>
      <w:r w:rsidRPr="00AD0DEB">
        <w:rPr>
          <w:b/>
          <w:color w:val="000000" w:themeColor="text1"/>
        </w:rPr>
        <w:t>6 klímasérülékenységi esetet</w:t>
      </w:r>
      <w:r w:rsidRPr="00AD0DEB">
        <w:rPr>
          <w:color w:val="000000" w:themeColor="text1"/>
        </w:rPr>
        <w:t xml:space="preserve"> vizsgál</w:t>
      </w:r>
      <w:r w:rsidR="009F60A2">
        <w:rPr>
          <w:color w:val="000000" w:themeColor="text1"/>
        </w:rPr>
        <w:t>:</w:t>
      </w:r>
    </w:p>
    <w:p w14:paraId="6011DC72" w14:textId="77777777" w:rsidR="009F60A2" w:rsidRDefault="009F60A2" w:rsidP="0002086D">
      <w:pPr>
        <w:spacing w:after="0"/>
        <w:jc w:val="both"/>
        <w:rPr>
          <w:color w:val="000000" w:themeColor="text1"/>
        </w:rPr>
      </w:pPr>
    </w:p>
    <w:p w14:paraId="1D696F17" w14:textId="77777777" w:rsidR="0002086D" w:rsidRPr="009F60A2"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LAKOSSAG_HOHULLAM: a lakótömbök lakosságának sérülékenysége hőhullámokkal szemben</w:t>
      </w:r>
    </w:p>
    <w:p w14:paraId="70D79334" w14:textId="77777777" w:rsidR="0002086D" w:rsidRPr="009F60A2"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KOZUT_ELONTES: a közutak és használóinak sérülékenysége elöntésekkel szemben</w:t>
      </w:r>
    </w:p>
    <w:p w14:paraId="19372788" w14:textId="77777777" w:rsidR="0002086D" w:rsidRPr="009F60A2"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PARK_HOHULLAM: a gyalogos közterületek használóinak sérülékenysége hőhullámokkal szemben</w:t>
      </w:r>
    </w:p>
    <w:p w14:paraId="73F446C6" w14:textId="77777777" w:rsidR="0002086D" w:rsidRPr="009F60A2"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TERMESZET_ASZALY: a városi zöldterületek sérülékenysége aszállyal szemben</w:t>
      </w:r>
    </w:p>
    <w:p w14:paraId="7D4C06DF" w14:textId="77777777" w:rsidR="0002086D" w:rsidRPr="009F60A2"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LAKOTOMB_ELONTES: a lakótömbök lakosságának sérülékenysége elöntésekkel szemben</w:t>
      </w:r>
    </w:p>
    <w:p w14:paraId="68B09D68"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9F60A2">
        <w:rPr>
          <w:color w:val="000000" w:themeColor="text1"/>
        </w:rPr>
        <w:t>PARK_ELONTES: a gyalogos közterületek használóinak sérülékenysége elöntésekkel szemben</w:t>
      </w:r>
      <w:r>
        <w:br/>
      </w:r>
      <w:r w:rsidRPr="21738482">
        <w:rPr>
          <w:color w:val="000000" w:themeColor="text1"/>
        </w:rPr>
        <w:t xml:space="preserve"> </w:t>
      </w:r>
    </w:p>
    <w:p w14:paraId="5A939D7C" w14:textId="643881ED" w:rsidR="0002086D" w:rsidRPr="00AD0DEB" w:rsidRDefault="0002086D" w:rsidP="0002086D">
      <w:pPr>
        <w:spacing w:after="0"/>
        <w:jc w:val="both"/>
        <w:rPr>
          <w:color w:val="000000" w:themeColor="text1"/>
        </w:rPr>
      </w:pPr>
      <w:r w:rsidRPr="00AD0DEB">
        <w:rPr>
          <w:color w:val="000000" w:themeColor="text1"/>
        </w:rPr>
        <w:t xml:space="preserve">Ezeket az eseteket a </w:t>
      </w:r>
      <w:proofErr w:type="spellStart"/>
      <w:proofErr w:type="gramStart"/>
      <w:r w:rsidRPr="00AD0DEB">
        <w:rPr>
          <w:color w:val="000000" w:themeColor="text1"/>
        </w:rPr>
        <w:t>serulekenyseg.R</w:t>
      </w:r>
      <w:proofErr w:type="spellEnd"/>
      <w:proofErr w:type="gramEnd"/>
      <w:r w:rsidRPr="00AD0DEB">
        <w:rPr>
          <w:color w:val="000000" w:themeColor="text1"/>
        </w:rPr>
        <w:t xml:space="preserve"> fájl 1. szakasza (24-50. sor) </w:t>
      </w:r>
      <w:r w:rsidRPr="001A2245">
        <w:rPr>
          <w:color w:val="000000" w:themeColor="text1"/>
        </w:rPr>
        <w:t xml:space="preserve">definiálja. </w:t>
      </w:r>
      <w:r w:rsidRPr="001A2245">
        <w:rPr>
          <w:i/>
          <w:color w:val="000000" w:themeColor="text1"/>
        </w:rPr>
        <w:t>(</w:t>
      </w:r>
      <w:r w:rsidR="0047545C" w:rsidRPr="001A2245">
        <w:rPr>
          <w:i/>
          <w:color w:val="000000" w:themeColor="text1"/>
        </w:rPr>
        <w:t>8</w:t>
      </w:r>
      <w:r w:rsidRPr="001A2245">
        <w:rPr>
          <w:i/>
          <w:color w:val="000000" w:themeColor="text1"/>
        </w:rPr>
        <w:t>.</w:t>
      </w:r>
      <w:r w:rsidR="0047545C" w:rsidRPr="001A2245">
        <w:rPr>
          <w:i/>
          <w:color w:val="000000" w:themeColor="text1"/>
        </w:rPr>
        <w:t xml:space="preserve"> számú</w:t>
      </w:r>
      <w:r w:rsidRPr="001A2245">
        <w:rPr>
          <w:i/>
          <w:color w:val="000000" w:themeColor="text1"/>
        </w:rPr>
        <w:t xml:space="preserve"> melléklet)</w:t>
      </w:r>
      <w:r w:rsidRPr="00AD0DEB">
        <w:rPr>
          <w:color w:val="000000" w:themeColor="text1"/>
        </w:rPr>
        <w:t xml:space="preserve"> </w:t>
      </w:r>
    </w:p>
    <w:p w14:paraId="6C0D7DCE" w14:textId="77777777" w:rsidR="0002086D" w:rsidRPr="00AD0DEB" w:rsidRDefault="0002086D" w:rsidP="0002086D">
      <w:pPr>
        <w:spacing w:after="0"/>
        <w:jc w:val="both"/>
        <w:rPr>
          <w:color w:val="000000" w:themeColor="text1"/>
        </w:rPr>
      </w:pPr>
    </w:p>
    <w:p w14:paraId="5CA026EB" w14:textId="77777777" w:rsidR="0002086D" w:rsidRPr="00AD0DEB" w:rsidRDefault="0002086D" w:rsidP="0002086D">
      <w:pPr>
        <w:spacing w:after="0"/>
        <w:jc w:val="both"/>
      </w:pPr>
      <w:r w:rsidRPr="00AD0DEB">
        <w:rPr>
          <w:color w:val="000000" w:themeColor="text1"/>
        </w:rPr>
        <w:t xml:space="preserve"> Példa egy eset definíciójára:</w:t>
      </w:r>
    </w:p>
    <w:p w14:paraId="0701F28C" w14:textId="77777777" w:rsidR="0002086D" w:rsidRPr="00AD0DEB" w:rsidRDefault="0002086D" w:rsidP="0002086D">
      <w:pPr>
        <w:spacing w:after="0"/>
        <w:jc w:val="both"/>
        <w:rPr>
          <w:color w:val="000000" w:themeColor="text1"/>
        </w:rPr>
      </w:pPr>
      <w:r w:rsidRPr="00AD0DEB">
        <w:br/>
      </w:r>
      <w:r w:rsidRPr="00AD0DEB">
        <w:rPr>
          <w:color w:val="000000" w:themeColor="text1"/>
        </w:rPr>
        <w:t xml:space="preserve">KOZUT_ELONTES = </w:t>
      </w:r>
      <w:proofErr w:type="spellStart"/>
      <w:r w:rsidRPr="00AD0DEB">
        <w:rPr>
          <w:color w:val="000000" w:themeColor="text1"/>
        </w:rPr>
        <w:t>list</w:t>
      </w:r>
      <w:proofErr w:type="spellEnd"/>
      <w:r w:rsidRPr="00AD0DEB">
        <w:rPr>
          <w:color w:val="000000" w:themeColor="text1"/>
        </w:rPr>
        <w:t xml:space="preserve"> (</w:t>
      </w:r>
      <w:proofErr w:type="spellStart"/>
      <w:proofErr w:type="gramStart"/>
      <w:r w:rsidRPr="00AD0DEB">
        <w:rPr>
          <w:color w:val="000000" w:themeColor="text1"/>
        </w:rPr>
        <w:t>alk.table</w:t>
      </w:r>
      <w:proofErr w:type="spellEnd"/>
      <w:proofErr w:type="gramEnd"/>
      <w:r w:rsidRPr="00AD0DEB">
        <w:rPr>
          <w:color w:val="000000" w:themeColor="text1"/>
        </w:rPr>
        <w:t xml:space="preserve"> = "kozut_haszn_alk_elontes.txt", </w:t>
      </w:r>
      <w:proofErr w:type="spellStart"/>
      <w:r w:rsidRPr="00AD0DEB">
        <w:rPr>
          <w:color w:val="000000" w:themeColor="text1"/>
        </w:rPr>
        <w:t>erz.table</w:t>
      </w:r>
      <w:proofErr w:type="spellEnd"/>
      <w:r w:rsidRPr="00AD0DEB">
        <w:rPr>
          <w:color w:val="000000" w:themeColor="text1"/>
        </w:rPr>
        <w:t xml:space="preserve"> = "kozut_haszn_erz_elontes.</w:t>
      </w:r>
      <w:proofErr w:type="spellStart"/>
      <w:r w:rsidRPr="00AD0DEB">
        <w:rPr>
          <w:color w:val="000000" w:themeColor="text1"/>
        </w:rPr>
        <w:t>txt</w:t>
      </w:r>
      <w:proofErr w:type="spellEnd"/>
      <w:r w:rsidRPr="00AD0DEB">
        <w:rPr>
          <w:color w:val="000000" w:themeColor="text1"/>
        </w:rPr>
        <w:t>",kit.name = "</w:t>
      </w:r>
      <w:proofErr w:type="spellStart"/>
      <w:r w:rsidRPr="00AD0DEB">
        <w:rPr>
          <w:color w:val="000000" w:themeColor="text1"/>
        </w:rPr>
        <w:t>precip</w:t>
      </w:r>
      <w:proofErr w:type="spellEnd"/>
      <w:r w:rsidRPr="00AD0DEB">
        <w:rPr>
          <w:color w:val="000000" w:themeColor="text1"/>
        </w:rPr>
        <w:t>")</w:t>
      </w:r>
    </w:p>
    <w:p w14:paraId="70C28AEC" w14:textId="77777777" w:rsidR="0002086D" w:rsidRPr="00AD0DEB" w:rsidRDefault="0002086D" w:rsidP="0002086D">
      <w:pPr>
        <w:spacing w:after="0"/>
        <w:jc w:val="both"/>
        <w:rPr>
          <w:color w:val="000000" w:themeColor="text1"/>
        </w:rPr>
      </w:pPr>
    </w:p>
    <w:p w14:paraId="72586410" w14:textId="77777777" w:rsidR="0002086D" w:rsidRPr="00AD0DEB" w:rsidRDefault="0002086D" w:rsidP="0002086D">
      <w:pPr>
        <w:spacing w:after="0"/>
        <w:jc w:val="both"/>
        <w:rPr>
          <w:color w:val="000000" w:themeColor="text1"/>
        </w:rPr>
      </w:pPr>
      <w:r w:rsidRPr="00AD0DEB">
        <w:rPr>
          <w:color w:val="000000" w:themeColor="text1"/>
        </w:rPr>
        <w:t>Az egyes részek jelentése:</w:t>
      </w:r>
    </w:p>
    <w:p w14:paraId="44039C0B"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Az eset neve lesz a vonatkozó sérülékenységi pontszám kódja, itt pl. KOZUT_ELONTES</w:t>
      </w:r>
    </w:p>
    <w:p w14:paraId="598630EE"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 xml:space="preserve">az alkalmazkodási képességet jellemző faktorokat az </w:t>
      </w:r>
      <w:proofErr w:type="spellStart"/>
      <w:proofErr w:type="gramStart"/>
      <w:r w:rsidRPr="00AD0DEB">
        <w:rPr>
          <w:color w:val="000000" w:themeColor="text1"/>
        </w:rPr>
        <w:t>alk.table</w:t>
      </w:r>
      <w:proofErr w:type="spellEnd"/>
      <w:proofErr w:type="gramEnd"/>
      <w:r w:rsidRPr="00AD0DEB">
        <w:rPr>
          <w:color w:val="000000" w:themeColor="text1"/>
        </w:rPr>
        <w:t xml:space="preserve"> kulcshoz tartozó fájlnév tartalmazza (itt: kozut_haszn_alk_elontes.txt)</w:t>
      </w:r>
    </w:p>
    <w:p w14:paraId="0C0FF9A0"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 xml:space="preserve">az érzékenységet jellemző faktorokat az </w:t>
      </w:r>
      <w:proofErr w:type="spellStart"/>
      <w:proofErr w:type="gramStart"/>
      <w:r w:rsidRPr="00AD0DEB">
        <w:rPr>
          <w:color w:val="000000" w:themeColor="text1"/>
        </w:rPr>
        <w:t>erz.table</w:t>
      </w:r>
      <w:proofErr w:type="spellEnd"/>
      <w:proofErr w:type="gramEnd"/>
      <w:r w:rsidRPr="00AD0DEB">
        <w:rPr>
          <w:color w:val="000000" w:themeColor="text1"/>
        </w:rPr>
        <w:t xml:space="preserve"> kulcshoz tartozó fájlnév tartalmazza (itt: kozut_haszn_erz_elontes.txt)</w:t>
      </w:r>
    </w:p>
    <w:p w14:paraId="5BE81676" w14:textId="77777777" w:rsidR="0002086D" w:rsidRPr="00AD0DEB" w:rsidRDefault="0002086D" w:rsidP="0002086D">
      <w:pPr>
        <w:pStyle w:val="Listaszerbekezds"/>
        <w:numPr>
          <w:ilvl w:val="0"/>
          <w:numId w:val="3"/>
        </w:numPr>
        <w:spacing w:after="0"/>
        <w:ind w:left="180" w:hanging="180"/>
        <w:jc w:val="both"/>
        <w:rPr>
          <w:color w:val="000000" w:themeColor="text1"/>
        </w:rPr>
      </w:pPr>
      <w:r w:rsidRPr="00AD0DEB">
        <w:rPr>
          <w:color w:val="000000" w:themeColor="text1"/>
        </w:rPr>
        <w:t xml:space="preserve">a kitettségi mező neve a kit.name kulcshoz tartozik (itt </w:t>
      </w:r>
      <w:proofErr w:type="spellStart"/>
      <w:r w:rsidRPr="00AD0DEB">
        <w:rPr>
          <w:color w:val="000000" w:themeColor="text1"/>
        </w:rPr>
        <w:t>precip</w:t>
      </w:r>
      <w:proofErr w:type="spellEnd"/>
      <w:r w:rsidRPr="00AD0DEB">
        <w:rPr>
          <w:color w:val="000000" w:themeColor="text1"/>
        </w:rPr>
        <w:t>).</w:t>
      </w:r>
    </w:p>
    <w:p w14:paraId="71B29491" w14:textId="77777777" w:rsidR="0002086D" w:rsidRPr="00AD0DEB" w:rsidRDefault="0002086D" w:rsidP="0002086D">
      <w:pPr>
        <w:pStyle w:val="Listaszerbekezds"/>
        <w:spacing w:after="0"/>
        <w:ind w:left="180"/>
        <w:jc w:val="both"/>
        <w:rPr>
          <w:color w:val="000000" w:themeColor="text1"/>
        </w:rPr>
      </w:pPr>
      <w:r w:rsidRPr="00AD0DEB">
        <w:br/>
      </w:r>
      <w:r w:rsidRPr="00AD0DEB">
        <w:rPr>
          <w:color w:val="000000" w:themeColor="text1"/>
        </w:rPr>
        <w:t xml:space="preserve">A számítás sikeres végrehajtásának feltétele, hogy a </w:t>
      </w:r>
      <w:r w:rsidRPr="00AD0DEB">
        <w:rPr>
          <w:b/>
          <w:color w:val="000000" w:themeColor="text1"/>
        </w:rPr>
        <w:t xml:space="preserve">hivatkozott fájlok elérhetőek legyenek közvetlenül a </w:t>
      </w:r>
      <w:proofErr w:type="spellStart"/>
      <w:proofErr w:type="gramStart"/>
      <w:r w:rsidRPr="00AD0DEB">
        <w:rPr>
          <w:b/>
          <w:color w:val="000000" w:themeColor="text1"/>
        </w:rPr>
        <w:t>serulekenyseg.R</w:t>
      </w:r>
      <w:proofErr w:type="spellEnd"/>
      <w:proofErr w:type="gramEnd"/>
      <w:r w:rsidRPr="00AD0DEB">
        <w:rPr>
          <w:b/>
          <w:color w:val="000000" w:themeColor="text1"/>
        </w:rPr>
        <w:t xml:space="preserve"> fájl mellett, azonos könyvtárban</w:t>
      </w:r>
      <w:r w:rsidRPr="00AD0DEB">
        <w:rPr>
          <w:color w:val="000000" w:themeColor="text1"/>
        </w:rPr>
        <w:t xml:space="preserve">, </w:t>
      </w:r>
      <w:r w:rsidRPr="00AD0DEB">
        <w:rPr>
          <w:b/>
          <w:color w:val="000000" w:themeColor="text1"/>
        </w:rPr>
        <w:t>vagy az elérési út határozza meg</w:t>
      </w:r>
      <w:r w:rsidRPr="00AD0DEB">
        <w:rPr>
          <w:color w:val="000000" w:themeColor="text1"/>
        </w:rPr>
        <w:t xml:space="preserve"> a fájlok abszolút helyét.</w:t>
      </w:r>
    </w:p>
    <w:p w14:paraId="6AFA6780" w14:textId="59D10ECB" w:rsidR="0002086D" w:rsidRPr="00AD0DEB" w:rsidRDefault="0002086D" w:rsidP="0002086D">
      <w:pPr>
        <w:pStyle w:val="Listaszerbekezds"/>
        <w:spacing w:after="0"/>
        <w:ind w:left="180"/>
        <w:jc w:val="both"/>
        <w:rPr>
          <w:color w:val="000000" w:themeColor="text1"/>
        </w:rPr>
      </w:pPr>
      <w:r w:rsidRPr="00AD0DEB">
        <w:br/>
      </w:r>
      <w:r w:rsidRPr="00AD0DEB">
        <w:rPr>
          <w:color w:val="000000" w:themeColor="text1"/>
        </w:rPr>
        <w:t xml:space="preserve">A </w:t>
      </w:r>
      <w:r w:rsidRPr="00AD0DEB">
        <w:rPr>
          <w:b/>
          <w:color w:val="000000" w:themeColor="text1"/>
        </w:rPr>
        <w:t>faktorokat definiáló táblázatok</w:t>
      </w:r>
      <w:r w:rsidRPr="00AD0DEB">
        <w:rPr>
          <w:color w:val="000000" w:themeColor="text1"/>
        </w:rPr>
        <w:t xml:space="preserve"> kötelező formátum</w:t>
      </w:r>
      <w:r w:rsidR="001A2245">
        <w:rPr>
          <w:color w:val="000000" w:themeColor="text1"/>
        </w:rPr>
        <w:t xml:space="preserve">át az alábbi, </w:t>
      </w:r>
      <w:r w:rsidR="001A2245" w:rsidRPr="001A2245">
        <w:rPr>
          <w:i/>
          <w:color w:val="000000" w:themeColor="text1"/>
        </w:rPr>
        <w:t xml:space="preserve">6. táblázat </w:t>
      </w:r>
      <w:r w:rsidR="001A2245">
        <w:rPr>
          <w:color w:val="000000" w:themeColor="text1"/>
        </w:rPr>
        <w:t>mutatja be.</w:t>
      </w:r>
    </w:p>
    <w:p w14:paraId="236177D6" w14:textId="77777777" w:rsidR="0002086D" w:rsidRPr="00AD0DEB" w:rsidRDefault="0002086D" w:rsidP="0002086D">
      <w:pPr>
        <w:pStyle w:val="Listaszerbekezds"/>
        <w:spacing w:after="0"/>
        <w:ind w:left="180"/>
        <w:jc w:val="both"/>
        <w:rPr>
          <w:color w:val="000000" w:themeColor="text1"/>
        </w:rPr>
      </w:pPr>
      <w:r w:rsidRPr="00AD0DEB">
        <w:rPr>
          <w:color w:val="000000" w:themeColor="text1"/>
        </w:rPr>
        <w:t xml:space="preserve"> </w:t>
      </w:r>
    </w:p>
    <w:tbl>
      <w:tblPr>
        <w:tblStyle w:val="Rcsostblzat"/>
        <w:tblW w:w="0" w:type="auto"/>
        <w:tblInd w:w="105" w:type="dxa"/>
        <w:tblLook w:val="04A0" w:firstRow="1" w:lastRow="0" w:firstColumn="1" w:lastColumn="0" w:noHBand="0" w:noVBand="1"/>
      </w:tblPr>
      <w:tblGrid>
        <w:gridCol w:w="2580"/>
        <w:gridCol w:w="1557"/>
        <w:gridCol w:w="4810"/>
      </w:tblGrid>
      <w:tr w:rsidR="0002086D" w:rsidRPr="00AD0DEB" w14:paraId="07B003D0" w14:textId="77777777" w:rsidTr="000D6BC4">
        <w:trPr>
          <w:trHeight w:val="40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D3F1A97" w14:textId="77777777" w:rsidR="0002086D" w:rsidRPr="00AD0DEB" w:rsidRDefault="0002086D" w:rsidP="000D6BC4">
            <w:pPr>
              <w:jc w:val="both"/>
              <w:rPr>
                <w:rFonts w:cstheme="minorHAnsi"/>
              </w:rPr>
            </w:pPr>
            <w:r w:rsidRPr="00AD0DEB">
              <w:rPr>
                <w:rFonts w:eastAsia="Helvetica" w:cstheme="minorHAnsi"/>
                <w:b/>
                <w:bCs/>
                <w:color w:val="000000" w:themeColor="text1"/>
              </w:rPr>
              <w:t>OSZLOP NEVE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28EC087F" w14:textId="77777777" w:rsidR="0002086D" w:rsidRPr="00AD0DEB" w:rsidRDefault="0002086D" w:rsidP="000D6BC4">
            <w:pPr>
              <w:jc w:val="both"/>
              <w:rPr>
                <w:rFonts w:cstheme="minorHAnsi"/>
              </w:rPr>
            </w:pPr>
            <w:r w:rsidRPr="00AD0DEB">
              <w:rPr>
                <w:rFonts w:eastAsia="Helvetica" w:cstheme="minorHAnsi"/>
                <w:b/>
                <w:bCs/>
                <w:color w:val="000000" w:themeColor="text1"/>
              </w:rPr>
              <w:t>ADATTÍPUS</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020EAA83" w14:textId="77777777" w:rsidR="0002086D" w:rsidRPr="00AD0DEB" w:rsidRDefault="0002086D" w:rsidP="000D6BC4">
            <w:pPr>
              <w:jc w:val="both"/>
              <w:rPr>
                <w:rFonts w:cstheme="minorHAnsi"/>
              </w:rPr>
            </w:pPr>
            <w:r w:rsidRPr="00AD0DEB">
              <w:rPr>
                <w:rFonts w:eastAsia="Helvetica" w:cstheme="minorHAnsi"/>
                <w:b/>
                <w:bCs/>
                <w:color w:val="000000" w:themeColor="text1"/>
              </w:rPr>
              <w:t>MAGYARÁZAT</w:t>
            </w:r>
          </w:p>
        </w:tc>
      </w:tr>
      <w:tr w:rsidR="0002086D" w:rsidRPr="00AD0DEB" w14:paraId="4C2EF3F3" w14:textId="77777777" w:rsidTr="000D6BC4">
        <w:trPr>
          <w:trHeight w:val="52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068EFA17" w14:textId="77777777" w:rsidR="0002086D" w:rsidRPr="00AD0DEB" w:rsidRDefault="0002086D" w:rsidP="000D6BC4">
            <w:pPr>
              <w:rPr>
                <w:rFonts w:cstheme="minorHAnsi"/>
              </w:rPr>
            </w:pPr>
            <w:r w:rsidRPr="00AD0DEB">
              <w:rPr>
                <w:rFonts w:eastAsia="Helvetica" w:cstheme="minorHAnsi"/>
                <w:color w:val="000000" w:themeColor="text1"/>
              </w:rPr>
              <w:t>FACTOR_NAME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361CFF51" w14:textId="77777777" w:rsidR="0002086D" w:rsidRPr="00AD0DEB" w:rsidRDefault="0002086D" w:rsidP="000D6BC4">
            <w:pPr>
              <w:rPr>
                <w:rFonts w:cstheme="minorHAnsi"/>
              </w:rPr>
            </w:pPr>
            <w:r w:rsidRPr="00AD0DEB">
              <w:rPr>
                <w:rFonts w:eastAsia="Helvetica" w:cstheme="minorHAnsi"/>
                <w:color w:val="000000" w:themeColor="text1"/>
              </w:rPr>
              <w:t>szöveg</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117B8F23" w14:textId="77777777" w:rsidR="0002086D" w:rsidRPr="00AD0DEB" w:rsidRDefault="0002086D" w:rsidP="000D6BC4">
            <w:pPr>
              <w:rPr>
                <w:rFonts w:cstheme="minorHAnsi"/>
              </w:rPr>
            </w:pPr>
            <w:r w:rsidRPr="00AD0DEB">
              <w:rPr>
                <w:rFonts w:eastAsia="Helvetica" w:cstheme="minorHAnsi"/>
                <w:color w:val="000000" w:themeColor="text1"/>
              </w:rPr>
              <w:t>az adott faktor neve, ami a SCORE_ előtaggal az ábrákon is megjelenik</w:t>
            </w:r>
          </w:p>
        </w:tc>
      </w:tr>
      <w:tr w:rsidR="0002086D" w:rsidRPr="00AD0DEB" w14:paraId="2139DE65" w14:textId="77777777" w:rsidTr="000D6BC4">
        <w:trPr>
          <w:trHeight w:val="52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4051A0FF" w14:textId="77777777" w:rsidR="0002086D" w:rsidRPr="00AD0DEB" w:rsidRDefault="0002086D" w:rsidP="000D6BC4">
            <w:pPr>
              <w:rPr>
                <w:rFonts w:cstheme="minorHAnsi"/>
              </w:rPr>
            </w:pPr>
            <w:r w:rsidRPr="00AD0DEB">
              <w:rPr>
                <w:rFonts w:eastAsia="Helvetica" w:cstheme="minorHAnsi"/>
                <w:color w:val="000000" w:themeColor="text1"/>
              </w:rPr>
              <w:t>DATA_COLUMN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169A29CF" w14:textId="77777777" w:rsidR="0002086D" w:rsidRPr="00AD0DEB" w:rsidRDefault="0002086D" w:rsidP="000D6BC4">
            <w:pPr>
              <w:rPr>
                <w:rFonts w:cstheme="minorHAnsi"/>
              </w:rPr>
            </w:pPr>
            <w:r w:rsidRPr="00AD0DEB">
              <w:rPr>
                <w:rFonts w:eastAsia="Helvetica" w:cstheme="minorHAnsi"/>
                <w:color w:val="000000" w:themeColor="text1"/>
              </w:rPr>
              <w:t>szöveg</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342B581" w14:textId="77777777" w:rsidR="0002086D" w:rsidRPr="00AD0DEB" w:rsidRDefault="0002086D" w:rsidP="000D6BC4">
            <w:pPr>
              <w:rPr>
                <w:rFonts w:cstheme="minorHAnsi"/>
              </w:rPr>
            </w:pPr>
            <w:r w:rsidRPr="00AD0DEB">
              <w:rPr>
                <w:rFonts w:eastAsia="Helvetica" w:cstheme="minorHAnsi"/>
                <w:color w:val="000000" w:themeColor="text1"/>
              </w:rPr>
              <w:t>a faktor adatainak oszlopa a GIS állományban, "NA" ha az oszlop még hiányzik</w:t>
            </w:r>
          </w:p>
        </w:tc>
      </w:tr>
      <w:tr w:rsidR="0002086D" w:rsidRPr="00AD0DEB" w14:paraId="4570166A" w14:textId="77777777" w:rsidTr="000D6BC4">
        <w:trPr>
          <w:trHeight w:val="40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4159BF0" w14:textId="77777777" w:rsidR="0002086D" w:rsidRPr="00AD0DEB" w:rsidRDefault="0002086D" w:rsidP="000D6BC4">
            <w:pPr>
              <w:rPr>
                <w:rFonts w:cstheme="minorHAnsi"/>
              </w:rPr>
            </w:pPr>
            <w:r w:rsidRPr="00AD0DEB">
              <w:rPr>
                <w:rFonts w:eastAsia="Helvetica" w:cstheme="minorHAnsi"/>
                <w:color w:val="000000" w:themeColor="text1"/>
              </w:rPr>
              <w:t>NORM_MIN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0C0C1876" w14:textId="77777777" w:rsidR="0002086D" w:rsidRPr="00AD0DEB" w:rsidRDefault="0002086D" w:rsidP="000D6BC4">
            <w:pPr>
              <w:rPr>
                <w:rFonts w:cstheme="minorHAnsi"/>
              </w:rPr>
            </w:pPr>
            <w:r w:rsidRPr="00AD0DEB">
              <w:rPr>
                <w:rFonts w:eastAsia="Helvetica" w:cstheme="minorHAnsi"/>
                <w:color w:val="000000" w:themeColor="text1"/>
              </w:rPr>
              <w:t>szám</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7132B47" w14:textId="77777777" w:rsidR="0002086D" w:rsidRPr="00AD0DEB" w:rsidRDefault="0002086D" w:rsidP="000D6BC4">
            <w:pPr>
              <w:rPr>
                <w:rFonts w:cstheme="minorHAnsi"/>
              </w:rPr>
            </w:pPr>
            <w:r w:rsidRPr="00AD0DEB">
              <w:rPr>
                <w:rFonts w:eastAsia="Helvetica" w:cstheme="minorHAnsi"/>
                <w:color w:val="000000" w:themeColor="text1"/>
              </w:rPr>
              <w:t>a normalizálás során használt minimum-érték</w:t>
            </w:r>
          </w:p>
        </w:tc>
      </w:tr>
      <w:tr w:rsidR="0002086D" w:rsidRPr="00AD0DEB" w14:paraId="5B80C912" w14:textId="77777777" w:rsidTr="000D6BC4">
        <w:trPr>
          <w:trHeight w:val="40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818AF41" w14:textId="77777777" w:rsidR="0002086D" w:rsidRPr="00AD0DEB" w:rsidRDefault="0002086D" w:rsidP="000D6BC4">
            <w:pPr>
              <w:rPr>
                <w:rFonts w:cstheme="minorHAnsi"/>
              </w:rPr>
            </w:pPr>
            <w:r w:rsidRPr="00AD0DEB">
              <w:rPr>
                <w:rFonts w:eastAsia="Helvetica" w:cstheme="minorHAnsi"/>
                <w:color w:val="000000" w:themeColor="text1"/>
              </w:rPr>
              <w:t>NORM_MAX</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6084D24" w14:textId="77777777" w:rsidR="0002086D" w:rsidRPr="00AD0DEB" w:rsidRDefault="0002086D" w:rsidP="000D6BC4">
            <w:pPr>
              <w:rPr>
                <w:rFonts w:cstheme="minorHAnsi"/>
              </w:rPr>
            </w:pPr>
            <w:r w:rsidRPr="00AD0DEB">
              <w:rPr>
                <w:rFonts w:eastAsia="Helvetica" w:cstheme="minorHAnsi"/>
                <w:color w:val="000000" w:themeColor="text1"/>
              </w:rPr>
              <w:t>szám</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7845A15" w14:textId="77777777" w:rsidR="0002086D" w:rsidRPr="00AD0DEB" w:rsidRDefault="0002086D" w:rsidP="000D6BC4">
            <w:pPr>
              <w:rPr>
                <w:rFonts w:cstheme="minorHAnsi"/>
              </w:rPr>
            </w:pPr>
            <w:r w:rsidRPr="00AD0DEB">
              <w:rPr>
                <w:rFonts w:eastAsia="Helvetica" w:cstheme="minorHAnsi"/>
                <w:color w:val="000000" w:themeColor="text1"/>
              </w:rPr>
              <w:t>a normalizálás során használt maximum-érték</w:t>
            </w:r>
          </w:p>
        </w:tc>
      </w:tr>
      <w:tr w:rsidR="0002086D" w:rsidRPr="00AD0DEB" w14:paraId="6EB57AE6" w14:textId="77777777" w:rsidTr="000D6BC4">
        <w:trPr>
          <w:trHeight w:val="780"/>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76AE9186" w14:textId="77777777" w:rsidR="0002086D" w:rsidRPr="00AD0DEB" w:rsidRDefault="0002086D" w:rsidP="000D6BC4">
            <w:pPr>
              <w:rPr>
                <w:rFonts w:cstheme="minorHAnsi"/>
              </w:rPr>
            </w:pPr>
            <w:r w:rsidRPr="00AD0DEB">
              <w:rPr>
                <w:rFonts w:eastAsia="Helvetica" w:cstheme="minorHAnsi"/>
                <w:color w:val="000000" w:themeColor="text1"/>
              </w:rPr>
              <w:t>POSITIVE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2211C7A7" w14:textId="77777777" w:rsidR="0002086D" w:rsidRPr="00AD0DEB" w:rsidRDefault="0002086D" w:rsidP="000D6BC4">
            <w:pPr>
              <w:rPr>
                <w:rFonts w:cstheme="minorHAnsi"/>
              </w:rPr>
            </w:pPr>
            <w:r w:rsidRPr="00AD0DEB">
              <w:rPr>
                <w:rFonts w:eastAsia="Helvetica" w:cstheme="minorHAnsi"/>
                <w:color w:val="000000" w:themeColor="text1"/>
              </w:rPr>
              <w:t>logikai</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1F2522D1" w14:textId="77777777" w:rsidR="0002086D" w:rsidRPr="00AD0DEB" w:rsidRDefault="0002086D" w:rsidP="000D6BC4">
            <w:pPr>
              <w:rPr>
                <w:rFonts w:cstheme="minorHAnsi"/>
              </w:rPr>
            </w:pPr>
            <w:r w:rsidRPr="00AD0DEB">
              <w:rPr>
                <w:rFonts w:eastAsia="Helvetica" w:cstheme="minorHAnsi"/>
                <w:color w:val="000000" w:themeColor="text1"/>
              </w:rPr>
              <w:t>a hatás iránya, ha TRUE akkor a faktor nagyobb pontszáma növeli a számított alkalmazkodási képességet/érzékenységet, egyébként FALSE</w:t>
            </w:r>
          </w:p>
        </w:tc>
      </w:tr>
      <w:tr w:rsidR="0002086D" w:rsidRPr="00AD0DEB" w14:paraId="3304CD1A" w14:textId="77777777" w:rsidTr="000D6BC4">
        <w:trPr>
          <w:trHeight w:val="40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4338B4A1" w14:textId="77777777" w:rsidR="0002086D" w:rsidRPr="00AD0DEB" w:rsidRDefault="0002086D" w:rsidP="000D6BC4">
            <w:pPr>
              <w:rPr>
                <w:rFonts w:cstheme="minorHAnsi"/>
              </w:rPr>
            </w:pPr>
            <w:r w:rsidRPr="00AD0DEB">
              <w:rPr>
                <w:rFonts w:eastAsia="Helvetica" w:cstheme="minorHAnsi"/>
                <w:color w:val="000000" w:themeColor="text1"/>
              </w:rPr>
              <w:t>WEIGHT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1764DB1" w14:textId="77777777" w:rsidR="0002086D" w:rsidRPr="00AD0DEB" w:rsidRDefault="0002086D" w:rsidP="000D6BC4">
            <w:pPr>
              <w:rPr>
                <w:rFonts w:cstheme="minorHAnsi"/>
              </w:rPr>
            </w:pPr>
            <w:r w:rsidRPr="00AD0DEB">
              <w:rPr>
                <w:rFonts w:eastAsia="Helvetica" w:cstheme="minorHAnsi"/>
                <w:color w:val="000000" w:themeColor="text1"/>
              </w:rPr>
              <w:t>szám</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28F6AE5" w14:textId="77777777" w:rsidR="0002086D" w:rsidRPr="00AD0DEB" w:rsidRDefault="0002086D" w:rsidP="000D6BC4">
            <w:pPr>
              <w:rPr>
                <w:rFonts w:cstheme="minorHAnsi"/>
              </w:rPr>
            </w:pPr>
            <w:r w:rsidRPr="00AD0DEB">
              <w:rPr>
                <w:rFonts w:eastAsia="Helvetica" w:cstheme="minorHAnsi"/>
                <w:color w:val="000000" w:themeColor="text1"/>
              </w:rPr>
              <w:t>a faktor súlya a számításban, alapbeállítás 1</w:t>
            </w:r>
          </w:p>
        </w:tc>
      </w:tr>
      <w:tr w:rsidR="0002086D" w:rsidRPr="00AD0DEB" w14:paraId="22ABDC29" w14:textId="77777777" w:rsidTr="000D6BC4">
        <w:trPr>
          <w:trHeight w:val="40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5A3D263A" w14:textId="77777777" w:rsidR="0002086D" w:rsidRPr="00AD0DEB" w:rsidRDefault="0002086D" w:rsidP="000D6BC4">
            <w:pPr>
              <w:rPr>
                <w:rFonts w:cstheme="minorHAnsi"/>
              </w:rPr>
            </w:pPr>
            <w:r w:rsidRPr="00AD0DEB">
              <w:rPr>
                <w:rFonts w:eastAsia="Helvetica" w:cstheme="minorHAnsi"/>
                <w:color w:val="000000" w:themeColor="text1"/>
              </w:rPr>
              <w:t>CRITICAL</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76F0595B" w14:textId="77777777" w:rsidR="0002086D" w:rsidRPr="00AD0DEB" w:rsidRDefault="0002086D" w:rsidP="000D6BC4">
            <w:pPr>
              <w:rPr>
                <w:rFonts w:cstheme="minorHAnsi"/>
              </w:rPr>
            </w:pPr>
            <w:r w:rsidRPr="00AD0DEB">
              <w:rPr>
                <w:rFonts w:eastAsia="Helvetica" w:cstheme="minorHAnsi"/>
                <w:color w:val="000000" w:themeColor="text1"/>
              </w:rPr>
              <w:t>logikai</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7DA0F389" w14:textId="77777777" w:rsidR="0002086D" w:rsidRPr="00AD0DEB" w:rsidRDefault="0002086D" w:rsidP="000D6BC4">
            <w:pPr>
              <w:rPr>
                <w:rFonts w:cstheme="minorHAnsi"/>
              </w:rPr>
            </w:pPr>
            <w:r w:rsidRPr="00AD0DEB">
              <w:rPr>
                <w:rFonts w:eastAsia="Helvetica" w:cstheme="minorHAnsi"/>
                <w:color w:val="000000" w:themeColor="text1"/>
              </w:rPr>
              <w:t>ha TRUE, akkor a faktor kritikus, egyébként FALSE</w:t>
            </w:r>
          </w:p>
        </w:tc>
      </w:tr>
      <w:tr w:rsidR="0002086D" w:rsidRPr="00AD0DEB" w14:paraId="545ED834" w14:textId="77777777" w:rsidTr="000D6BC4">
        <w:trPr>
          <w:trHeight w:val="780"/>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629E172" w14:textId="77777777" w:rsidR="0002086D" w:rsidRPr="00AD0DEB" w:rsidRDefault="0002086D" w:rsidP="000D6BC4">
            <w:pPr>
              <w:rPr>
                <w:rFonts w:cstheme="minorHAnsi"/>
              </w:rPr>
            </w:pPr>
            <w:r w:rsidRPr="00AD0DEB">
              <w:rPr>
                <w:rFonts w:eastAsia="Helvetica" w:cstheme="minorHAnsi"/>
                <w:color w:val="000000" w:themeColor="text1"/>
              </w:rPr>
              <w:t>TRANSFORM</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FBA9000" w14:textId="77777777" w:rsidR="0002086D" w:rsidRPr="00AD0DEB" w:rsidRDefault="0002086D" w:rsidP="000D6BC4">
            <w:pPr>
              <w:rPr>
                <w:rFonts w:cstheme="minorHAnsi"/>
              </w:rPr>
            </w:pPr>
            <w:r w:rsidRPr="00AD0DEB">
              <w:rPr>
                <w:rFonts w:eastAsia="Helvetica" w:cstheme="minorHAnsi"/>
                <w:color w:val="000000" w:themeColor="text1"/>
              </w:rPr>
              <w:t>szöveg</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3335C0B" w14:textId="77777777" w:rsidR="0002086D" w:rsidRPr="00AD0DEB" w:rsidRDefault="0002086D" w:rsidP="000D6BC4">
            <w:pPr>
              <w:rPr>
                <w:rFonts w:cstheme="minorHAnsi"/>
              </w:rPr>
            </w:pPr>
            <w:r w:rsidRPr="00AD0DEB">
              <w:rPr>
                <w:rFonts w:eastAsia="Helvetica" w:cstheme="minorHAnsi"/>
                <w:color w:val="000000" w:themeColor="text1"/>
              </w:rPr>
              <w:t xml:space="preserve">az esetleg alkalmazandó transzformáció neve, pl. "bc.tr" a </w:t>
            </w:r>
            <w:proofErr w:type="spellStart"/>
            <w:r w:rsidRPr="00AD0DEB">
              <w:rPr>
                <w:rFonts w:eastAsia="Helvetica" w:cstheme="minorHAnsi"/>
                <w:color w:val="000000" w:themeColor="text1"/>
              </w:rPr>
              <w:t>Box-Cox</w:t>
            </w:r>
            <w:proofErr w:type="spellEnd"/>
            <w:r w:rsidRPr="00AD0DEB">
              <w:rPr>
                <w:rFonts w:eastAsia="Helvetica" w:cstheme="minorHAnsi"/>
                <w:color w:val="000000" w:themeColor="text1"/>
              </w:rPr>
              <w:t xml:space="preserve"> transzformációhoz, vagy "log" a log-transzformációhoz, egyébként üres</w:t>
            </w:r>
          </w:p>
        </w:tc>
      </w:tr>
      <w:tr w:rsidR="0002086D" w:rsidRPr="00AD0DEB" w14:paraId="5FD987E1" w14:textId="77777777" w:rsidTr="000D6BC4">
        <w:trPr>
          <w:trHeight w:val="780"/>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5599244C" w14:textId="77777777" w:rsidR="0002086D" w:rsidRPr="00AD0DEB" w:rsidRDefault="0002086D" w:rsidP="000D6BC4">
            <w:pPr>
              <w:rPr>
                <w:rFonts w:cstheme="minorHAnsi"/>
              </w:rPr>
            </w:pPr>
            <w:r w:rsidRPr="00AD0DEB">
              <w:rPr>
                <w:rFonts w:eastAsia="Helvetica" w:cstheme="minorHAnsi"/>
                <w:color w:val="000000" w:themeColor="text1"/>
              </w:rPr>
              <w:t>TRANSFORM_PARAM</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6F12568A" w14:textId="77777777" w:rsidR="0002086D" w:rsidRPr="00AD0DEB" w:rsidRDefault="0002086D" w:rsidP="000D6BC4">
            <w:pPr>
              <w:rPr>
                <w:rFonts w:cstheme="minorHAnsi"/>
              </w:rPr>
            </w:pPr>
            <w:r w:rsidRPr="00AD0DEB">
              <w:rPr>
                <w:rFonts w:eastAsia="Helvetica" w:cstheme="minorHAnsi"/>
                <w:color w:val="000000" w:themeColor="text1"/>
              </w:rPr>
              <w:t>szám</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2D8EF1A8" w14:textId="77777777" w:rsidR="0002086D" w:rsidRPr="00AD0DEB" w:rsidRDefault="0002086D" w:rsidP="000D6BC4">
            <w:pPr>
              <w:rPr>
                <w:rFonts w:cstheme="minorHAnsi"/>
              </w:rPr>
            </w:pPr>
            <w:r w:rsidRPr="00AD0DEB">
              <w:rPr>
                <w:rFonts w:eastAsia="Helvetica" w:cstheme="minorHAnsi"/>
                <w:color w:val="000000" w:themeColor="text1"/>
              </w:rPr>
              <w:t xml:space="preserve">ha a TRANSFORM bc.tr, akkor a </w:t>
            </w:r>
            <w:proofErr w:type="spellStart"/>
            <w:r w:rsidRPr="00AD0DEB">
              <w:rPr>
                <w:rFonts w:eastAsia="Helvetica" w:cstheme="minorHAnsi"/>
                <w:color w:val="000000" w:themeColor="text1"/>
              </w:rPr>
              <w:t>Box-Cox</w:t>
            </w:r>
            <w:proofErr w:type="spellEnd"/>
            <w:r w:rsidRPr="00AD0DEB">
              <w:rPr>
                <w:rFonts w:eastAsia="Helvetica" w:cstheme="minorHAnsi"/>
                <w:color w:val="000000" w:themeColor="text1"/>
              </w:rPr>
              <w:t xml:space="preserve"> transzformáció kitevője (0: log, 0.5: gyök, 1: lineáris), egyébként üres</w:t>
            </w:r>
          </w:p>
        </w:tc>
      </w:tr>
      <w:tr w:rsidR="0002086D" w:rsidRPr="00AD0DEB" w14:paraId="1A4E25B8" w14:textId="77777777" w:rsidTr="000D6BC4">
        <w:trPr>
          <w:trHeight w:val="525"/>
        </w:trPr>
        <w:tc>
          <w:tcPr>
            <w:tcW w:w="2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73EB860" w14:textId="77777777" w:rsidR="0002086D" w:rsidRPr="00AD0DEB" w:rsidRDefault="0002086D" w:rsidP="000D6BC4">
            <w:pPr>
              <w:rPr>
                <w:rFonts w:cstheme="minorHAnsi"/>
              </w:rPr>
            </w:pPr>
            <w:r w:rsidRPr="00AD0DEB">
              <w:rPr>
                <w:rFonts w:eastAsia="Helvetica" w:cstheme="minorHAnsi"/>
                <w:color w:val="000000" w:themeColor="text1"/>
              </w:rPr>
              <w:t>SUBST_NA</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C341B74" w14:textId="77777777" w:rsidR="0002086D" w:rsidRPr="00AD0DEB" w:rsidRDefault="0002086D" w:rsidP="000D6BC4">
            <w:pPr>
              <w:rPr>
                <w:rFonts w:cstheme="minorHAnsi"/>
              </w:rPr>
            </w:pPr>
            <w:r w:rsidRPr="00AD0DEB">
              <w:rPr>
                <w:rFonts w:eastAsia="Helvetica" w:cstheme="minorHAnsi"/>
                <w:color w:val="000000" w:themeColor="text1"/>
              </w:rPr>
              <w:t>szám</w:t>
            </w:r>
          </w:p>
        </w:tc>
        <w:tc>
          <w:tcPr>
            <w:tcW w:w="4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60E3683" w14:textId="77777777" w:rsidR="0002086D" w:rsidRPr="00AD0DEB" w:rsidRDefault="0002086D" w:rsidP="000D6BC4">
            <w:pPr>
              <w:rPr>
                <w:rFonts w:cstheme="minorHAnsi"/>
              </w:rPr>
            </w:pPr>
            <w:r w:rsidRPr="00AD0DEB">
              <w:rPr>
                <w:rFonts w:eastAsia="Helvetica" w:cstheme="minorHAnsi"/>
                <w:color w:val="000000" w:themeColor="text1"/>
              </w:rPr>
              <w:t>az üres mezőkbe behelyettesítendő érték, vagy üresen marad, ha erre nincs szükség</w:t>
            </w:r>
          </w:p>
        </w:tc>
      </w:tr>
    </w:tbl>
    <w:p w14:paraId="6A1D702E" w14:textId="1E6503AB" w:rsidR="0002086D" w:rsidRPr="00AD0DEB" w:rsidRDefault="00D41582" w:rsidP="0002086D">
      <w:pPr>
        <w:spacing w:after="0"/>
        <w:jc w:val="center"/>
        <w:rPr>
          <w:rFonts w:cstheme="minorHAnsi"/>
          <w:i/>
        </w:rPr>
      </w:pPr>
      <w:r w:rsidRPr="001A2245">
        <w:rPr>
          <w:rFonts w:eastAsia="Helvetica" w:cstheme="minorHAnsi"/>
          <w:i/>
          <w:color w:val="000000" w:themeColor="text1"/>
        </w:rPr>
        <w:t>6</w:t>
      </w:r>
      <w:r w:rsidR="0002086D" w:rsidRPr="001A2245">
        <w:rPr>
          <w:rFonts w:eastAsia="Helvetica" w:cstheme="minorHAnsi"/>
          <w:i/>
          <w:color w:val="000000" w:themeColor="text1"/>
        </w:rPr>
        <w:t>. táblázat</w:t>
      </w:r>
      <w:r w:rsidR="001A2245" w:rsidRPr="001A2245">
        <w:rPr>
          <w:rFonts w:eastAsia="Helvetica" w:cstheme="minorHAnsi"/>
          <w:i/>
          <w:color w:val="000000" w:themeColor="text1"/>
        </w:rPr>
        <w:t>: Az</w:t>
      </w:r>
      <w:r w:rsidR="0002086D" w:rsidRPr="001A2245">
        <w:rPr>
          <w:rFonts w:eastAsia="Helvetica" w:cstheme="minorHAnsi"/>
          <w:i/>
          <w:color w:val="000000" w:themeColor="text1"/>
        </w:rPr>
        <w:t xml:space="preserve"> </w:t>
      </w:r>
      <w:r w:rsidR="001A2245" w:rsidRPr="001A2245">
        <w:rPr>
          <w:i/>
          <w:color w:val="000000" w:themeColor="text1"/>
        </w:rPr>
        <w:t>éghajlati sérülékenységvizsgálat számításaiban alkalmazott faktor táblázatok felépítése</w:t>
      </w:r>
    </w:p>
    <w:p w14:paraId="066575E6" w14:textId="77777777" w:rsidR="0002086D" w:rsidRPr="00AD0DEB" w:rsidRDefault="0002086D" w:rsidP="0002086D">
      <w:pPr>
        <w:spacing w:after="0"/>
        <w:rPr>
          <w:rFonts w:cstheme="minorHAnsi"/>
        </w:rPr>
      </w:pPr>
      <w:r w:rsidRPr="00AD0DEB">
        <w:rPr>
          <w:rFonts w:eastAsia="Helvetica" w:cstheme="minorHAnsi"/>
          <w:color w:val="000000" w:themeColor="text1"/>
        </w:rPr>
        <w:t xml:space="preserve"> </w:t>
      </w:r>
    </w:p>
    <w:p w14:paraId="7D689C38" w14:textId="79F5845F" w:rsidR="0002086D" w:rsidRPr="00AD0DEB" w:rsidRDefault="0002086D" w:rsidP="0002086D">
      <w:pPr>
        <w:spacing w:after="0"/>
        <w:jc w:val="both"/>
        <w:rPr>
          <w:rFonts w:cstheme="minorHAnsi"/>
        </w:rPr>
      </w:pPr>
      <w:r w:rsidRPr="00AD0DEB">
        <w:rPr>
          <w:rFonts w:eastAsia="Helvetica" w:cstheme="minorHAnsi"/>
          <w:color w:val="000000" w:themeColor="text1"/>
        </w:rPr>
        <w:t xml:space="preserve">Az oszlopokat TAB karakterrel kell elválasztani. A könnyebb kezelhetőség érdekében a faktor-táblázatokat a factor_tables.xlsx </w:t>
      </w:r>
      <w:r w:rsidRPr="001A2245">
        <w:rPr>
          <w:rFonts w:eastAsia="Helvetica" w:cstheme="minorHAnsi"/>
          <w:color w:val="000000" w:themeColor="text1"/>
        </w:rPr>
        <w:t xml:space="preserve">fájlban </w:t>
      </w:r>
      <w:r w:rsidRPr="001A2245">
        <w:rPr>
          <w:i/>
          <w:color w:val="000000" w:themeColor="text1"/>
        </w:rPr>
        <w:t>(</w:t>
      </w:r>
      <w:r w:rsidR="0047545C" w:rsidRPr="001A2245">
        <w:rPr>
          <w:i/>
          <w:color w:val="000000" w:themeColor="text1"/>
        </w:rPr>
        <w:t>8</w:t>
      </w:r>
      <w:r w:rsidRPr="001A2245">
        <w:rPr>
          <w:i/>
          <w:color w:val="000000" w:themeColor="text1"/>
        </w:rPr>
        <w:t xml:space="preserve">. </w:t>
      </w:r>
      <w:r w:rsidR="0047545C" w:rsidRPr="001A2245">
        <w:rPr>
          <w:i/>
          <w:color w:val="000000" w:themeColor="text1"/>
        </w:rPr>
        <w:t xml:space="preserve">számú </w:t>
      </w:r>
      <w:r w:rsidRPr="001A2245">
        <w:rPr>
          <w:i/>
          <w:color w:val="000000" w:themeColor="text1"/>
        </w:rPr>
        <w:t>melléklet)</w:t>
      </w:r>
      <w:r w:rsidRPr="001A2245">
        <w:rPr>
          <w:rFonts w:eastAsia="Helvetica" w:cstheme="minorHAnsi"/>
          <w:color w:val="000000" w:themeColor="text1"/>
        </w:rPr>
        <w:t xml:space="preserve"> célszerű</w:t>
      </w:r>
      <w:r w:rsidRPr="00AD0DEB">
        <w:rPr>
          <w:rFonts w:eastAsia="Helvetica" w:cstheme="minorHAnsi"/>
          <w:color w:val="000000" w:themeColor="text1"/>
        </w:rPr>
        <w:t xml:space="preserve"> szerkeszteni és onnan bemásolni a vonatkozó szövegfájlba pl. a jegyzettömb programban.</w:t>
      </w:r>
    </w:p>
    <w:p w14:paraId="313DFBDE" w14:textId="77777777" w:rsidR="0002086D" w:rsidRPr="00AD0DEB" w:rsidRDefault="0002086D" w:rsidP="0002086D">
      <w:pPr>
        <w:spacing w:after="0"/>
        <w:jc w:val="both"/>
        <w:rPr>
          <w:rFonts w:cstheme="minorHAnsi"/>
        </w:rPr>
      </w:pPr>
      <w:r w:rsidRPr="00AD0DEB">
        <w:rPr>
          <w:rFonts w:eastAsia="Helvetica" w:cstheme="minorHAnsi"/>
          <w:color w:val="000000" w:themeColor="text1"/>
        </w:rPr>
        <w:lastRenderedPageBreak/>
        <w:t xml:space="preserve"> </w:t>
      </w:r>
    </w:p>
    <w:p w14:paraId="31F4404D" w14:textId="77777777" w:rsidR="0002086D" w:rsidRPr="00AD0DEB" w:rsidRDefault="0002086D" w:rsidP="0002086D">
      <w:pPr>
        <w:spacing w:after="0"/>
        <w:jc w:val="both"/>
        <w:rPr>
          <w:rFonts w:cstheme="minorHAnsi"/>
        </w:rPr>
      </w:pPr>
      <w:r w:rsidRPr="00AD0DEB">
        <w:rPr>
          <w:rFonts w:eastAsia="Helvetica" w:cstheme="minorHAnsi"/>
          <w:color w:val="000000" w:themeColor="text1"/>
        </w:rPr>
        <w:t>A számítás eredményei (példaként a KOZUT_ELONTES esetre):</w:t>
      </w:r>
    </w:p>
    <w:p w14:paraId="02539CD9"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input_data_visualization.pdf: a bemenő adatok térképi ábrázolása (hibakeresés céljából)</w:t>
      </w:r>
    </w:p>
    <w:p w14:paraId="5CB4E043"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KOZUT_ELONTES_ALK.pdf: az alkalmazkodási képesség térképi ábrázolása, valamint az egyes faktorok pontszám-függvényei és térképei</w:t>
      </w:r>
    </w:p>
    <w:p w14:paraId="220C435C"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KOZUT_ELONTES_ERZ.pdf: az érzékenység térképi ábrázolása, valamint az egyes faktorok pontszám-függvényei és térképei</w:t>
      </w:r>
    </w:p>
    <w:p w14:paraId="4B80E2CF"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KOZUT_ELONTES_KIT.pdf: a kitettség térképi ábrázolása</w:t>
      </w:r>
    </w:p>
    <w:p w14:paraId="2A89F67E"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KOZUT_ELONTES_SERUL.pdf: a sérülékenység térképi ábrázolása</w:t>
      </w:r>
    </w:p>
    <w:p w14:paraId="09C20AB5" w14:textId="77777777" w:rsidR="0002086D" w:rsidRPr="00AD0DEB" w:rsidRDefault="0002086D" w:rsidP="0002086D">
      <w:pPr>
        <w:pStyle w:val="Listaszerbekezds"/>
        <w:numPr>
          <w:ilvl w:val="0"/>
          <w:numId w:val="3"/>
        </w:numPr>
        <w:spacing w:after="0"/>
        <w:ind w:left="180" w:hanging="180"/>
        <w:jc w:val="both"/>
        <w:rPr>
          <w:rFonts w:eastAsia="Helvetica" w:cstheme="minorHAnsi"/>
          <w:color w:val="000000" w:themeColor="text1"/>
        </w:rPr>
      </w:pPr>
      <w:r w:rsidRPr="00AD0DEB">
        <w:rPr>
          <w:rFonts w:eastAsia="Helvetica" w:cstheme="minorHAnsi"/>
          <w:color w:val="000000" w:themeColor="text1"/>
        </w:rPr>
        <w:t>TOMB_KOZUT_ELONTES_SERUL.txt: az eredmények teljes táblázatos dokumentációja a GIS állományban használt tömbazonosítók szerint</w:t>
      </w:r>
    </w:p>
    <w:p w14:paraId="74216771" w14:textId="77777777" w:rsidR="0002086D" w:rsidRPr="00AD0DEB" w:rsidRDefault="0002086D" w:rsidP="0002086D">
      <w:pPr>
        <w:spacing w:after="0"/>
        <w:jc w:val="both"/>
        <w:rPr>
          <w:rFonts w:cstheme="minorHAnsi"/>
        </w:rPr>
      </w:pPr>
    </w:p>
    <w:p w14:paraId="408A41E7" w14:textId="61E8138B" w:rsidR="0002086D" w:rsidRPr="00AD0DEB" w:rsidRDefault="00DB5E18" w:rsidP="00C53202">
      <w:pPr>
        <w:spacing w:after="0"/>
        <w:jc w:val="center"/>
        <w:rPr>
          <w:rFonts w:cstheme="minorHAnsi"/>
        </w:rPr>
      </w:pPr>
      <w:r w:rsidRPr="00DB5E18">
        <w:rPr>
          <w:rFonts w:cstheme="minorHAnsi"/>
          <w:noProof/>
        </w:rPr>
        <w:drawing>
          <wp:inline distT="0" distB="0" distL="0" distR="0" wp14:anchorId="0071E7B5" wp14:editId="73859A75">
            <wp:extent cx="5760720" cy="4448810"/>
            <wp:effectExtent l="0" t="0" r="5715"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448810"/>
                    </a:xfrm>
                    <a:prstGeom prst="rect">
                      <a:avLst/>
                    </a:prstGeom>
                  </pic:spPr>
                </pic:pic>
              </a:graphicData>
            </a:graphic>
          </wp:inline>
        </w:drawing>
      </w:r>
      <w:r w:rsidRPr="001A2245">
        <w:rPr>
          <w:rFonts w:cstheme="minorHAnsi"/>
          <w:i/>
        </w:rPr>
        <w:t xml:space="preserve">5. ábra: </w:t>
      </w:r>
      <w:r w:rsidR="001A2245" w:rsidRPr="001A2245">
        <w:rPr>
          <w:rFonts w:cstheme="minorHAnsi"/>
          <w:i/>
        </w:rPr>
        <w:t>Budapesti közutak és használóik érzékenysége a csapadékelöntésre</w:t>
      </w:r>
      <w:r w:rsidR="00B3669A">
        <w:rPr>
          <w:rFonts w:cstheme="minorHAnsi"/>
          <w:i/>
        </w:rPr>
        <w:t xml:space="preserve"> – térképes ábrázolás</w:t>
      </w:r>
      <w:r w:rsidR="001A2245" w:rsidRPr="001A2245">
        <w:rPr>
          <w:rFonts w:cstheme="minorHAnsi"/>
          <w:i/>
        </w:rPr>
        <w:t>.</w:t>
      </w:r>
      <w:r w:rsidR="001A2245" w:rsidRPr="001A2245">
        <w:rPr>
          <w:i/>
        </w:rPr>
        <w:t xml:space="preserve"> </w:t>
      </w:r>
      <w:r w:rsidR="001A2245" w:rsidRPr="001A2245">
        <w:rPr>
          <w:rFonts w:cstheme="minorHAnsi"/>
          <w:i/>
        </w:rPr>
        <w:t>A világosabb színekkel jelzett magasabb értékek magasabb érzékenységet jelentenek.</w:t>
      </w:r>
    </w:p>
    <w:p w14:paraId="130F0B78" w14:textId="77777777" w:rsidR="0002086D" w:rsidRPr="00AD0DEB" w:rsidRDefault="0002086D" w:rsidP="0002086D">
      <w:pPr>
        <w:spacing w:after="0"/>
        <w:jc w:val="both"/>
        <w:rPr>
          <w:rFonts w:eastAsia="Helvetica" w:cstheme="minorHAnsi"/>
          <w:color w:val="000000" w:themeColor="text1"/>
        </w:rPr>
      </w:pPr>
      <w:r w:rsidRPr="00AD0DEB">
        <w:rPr>
          <w:rFonts w:eastAsia="Helvetica" w:cstheme="minorHAnsi"/>
          <w:color w:val="000000" w:themeColor="text1"/>
        </w:rPr>
        <w:t xml:space="preserve"> </w:t>
      </w:r>
    </w:p>
    <w:p w14:paraId="4337B82F" w14:textId="77777777" w:rsidR="0002086D" w:rsidRPr="003F75F1" w:rsidRDefault="0002086D" w:rsidP="0002086D">
      <w:pPr>
        <w:spacing w:after="0"/>
        <w:jc w:val="both"/>
        <w:rPr>
          <w:rStyle w:val="normaltextrun"/>
          <w:rFonts w:eastAsiaTheme="minorEastAsia" w:cstheme="minorHAnsi"/>
          <w:b/>
          <w:lang w:eastAsia="hu-HU"/>
        </w:rPr>
      </w:pPr>
      <w:r w:rsidRPr="003F75F1">
        <w:rPr>
          <w:rStyle w:val="normaltextrun"/>
          <w:rFonts w:eastAsiaTheme="minorEastAsia" w:cstheme="minorHAnsi"/>
          <w:b/>
          <w:lang w:eastAsia="hu-HU"/>
        </w:rPr>
        <w:t>5. Módosítási lehetőségek</w:t>
      </w:r>
    </w:p>
    <w:p w14:paraId="4BA1C8C0" w14:textId="77777777" w:rsidR="0002086D" w:rsidRPr="00AD0DEB" w:rsidRDefault="0002086D" w:rsidP="0002086D">
      <w:pPr>
        <w:spacing w:after="0"/>
        <w:jc w:val="both"/>
        <w:rPr>
          <w:rFonts w:cstheme="minorHAnsi"/>
        </w:rPr>
      </w:pPr>
      <w:r w:rsidRPr="00AD0DEB">
        <w:rPr>
          <w:rFonts w:eastAsia="Helvetica" w:cstheme="minorHAnsi"/>
          <w:color w:val="000000" w:themeColor="text1"/>
        </w:rPr>
        <w:t xml:space="preserve"> </w:t>
      </w:r>
    </w:p>
    <w:p w14:paraId="189F5A40" w14:textId="5E127DAD" w:rsidR="0002086D" w:rsidRPr="00AD0DEB" w:rsidRDefault="0002086D" w:rsidP="0002086D">
      <w:pPr>
        <w:spacing w:after="0"/>
        <w:jc w:val="both"/>
      </w:pPr>
      <w:r w:rsidRPr="00AD0DEB">
        <w:rPr>
          <w:rFonts w:eastAsia="Helvetica"/>
          <w:color w:val="000000" w:themeColor="text1"/>
        </w:rPr>
        <w:t xml:space="preserve">A GIS állományban hiányzó adatokat a program jelenleg egy átlagos, de véletlenszerűen ingadozó értékkel (0,5±0,001) pótolja </w:t>
      </w:r>
      <w:r w:rsidR="00725E56" w:rsidRPr="00725E56">
        <w:rPr>
          <w:rFonts w:eastAsia="Helvetica"/>
          <w:color w:val="000000" w:themeColor="text1"/>
        </w:rPr>
        <w:t xml:space="preserve">(pl. felszín alatti beépítettség mértéke, elöntési károk </w:t>
      </w:r>
      <w:proofErr w:type="gramStart"/>
      <w:r w:rsidR="00725E56" w:rsidRPr="00725E56">
        <w:rPr>
          <w:rFonts w:eastAsia="Helvetica"/>
          <w:color w:val="000000" w:themeColor="text1"/>
        </w:rPr>
        <w:t>nagysága,</w:t>
      </w:r>
      <w:proofErr w:type="gramEnd"/>
      <w:r w:rsidR="00725E56" w:rsidRPr="00725E56">
        <w:rPr>
          <w:rFonts w:eastAsia="Helvetica"/>
          <w:color w:val="000000" w:themeColor="text1"/>
        </w:rPr>
        <w:t xml:space="preserve"> stb</w:t>
      </w:r>
      <w:r w:rsidR="00725E56">
        <w:rPr>
          <w:rFonts w:eastAsia="Helvetica"/>
          <w:color w:val="000000" w:themeColor="text1"/>
        </w:rPr>
        <w:t>.</w:t>
      </w:r>
      <w:r w:rsidRPr="00AD0DEB">
        <w:rPr>
          <w:rFonts w:eastAsia="Helvetica"/>
          <w:color w:val="000000" w:themeColor="text1"/>
        </w:rPr>
        <w:t xml:space="preserve"> A hiányzó adatok soraiban a faktortáblázatok NA bejegyzést tartalmaznak a DATA_COLUMN oszlopban. Ekkor a normalizálás és a transzformáció paramétereit a </w:t>
      </w:r>
      <w:proofErr w:type="spellStart"/>
      <w:r w:rsidRPr="00AD0DEB">
        <w:rPr>
          <w:rFonts w:eastAsia="Helvetica"/>
          <w:color w:val="000000" w:themeColor="text1"/>
        </w:rPr>
        <w:t>szkript</w:t>
      </w:r>
      <w:proofErr w:type="spellEnd"/>
      <w:r w:rsidRPr="00AD0DEB">
        <w:rPr>
          <w:rFonts w:eastAsia="Helvetica"/>
          <w:color w:val="000000" w:themeColor="text1"/>
        </w:rPr>
        <w:t xml:space="preserve"> nem veszi figyelembe. Amennyiben az adat elérhetővé válik, az NA az oszlop valós nevével </w:t>
      </w:r>
      <w:proofErr w:type="spellStart"/>
      <w:r w:rsidRPr="00AD0DEB">
        <w:rPr>
          <w:rFonts w:eastAsia="Helvetica"/>
          <w:color w:val="000000" w:themeColor="text1"/>
        </w:rPr>
        <w:t>pótolandó</w:t>
      </w:r>
      <w:proofErr w:type="spellEnd"/>
      <w:r w:rsidRPr="00AD0DEB">
        <w:rPr>
          <w:rFonts w:eastAsia="Helvetica"/>
          <w:color w:val="000000" w:themeColor="text1"/>
        </w:rPr>
        <w:t xml:space="preserve"> és be kell állítani a normalizálás paramétereit.</w:t>
      </w:r>
    </w:p>
    <w:p w14:paraId="3455FD54" w14:textId="77777777" w:rsidR="0002086D" w:rsidRPr="00AD0DEB" w:rsidRDefault="0002086D" w:rsidP="0002086D">
      <w:pPr>
        <w:spacing w:after="0"/>
        <w:jc w:val="both"/>
        <w:rPr>
          <w:rFonts w:cstheme="minorHAnsi"/>
        </w:rPr>
      </w:pPr>
      <w:r w:rsidRPr="00AD0DEB">
        <w:rPr>
          <w:rFonts w:eastAsia="Helvetica" w:cstheme="minorHAnsi"/>
          <w:color w:val="000000" w:themeColor="text1"/>
        </w:rPr>
        <w:t xml:space="preserve"> </w:t>
      </w:r>
    </w:p>
    <w:p w14:paraId="61E43C35" w14:textId="77777777" w:rsidR="0002086D" w:rsidRPr="00AD0DEB" w:rsidRDefault="0002086D" w:rsidP="0002086D">
      <w:pPr>
        <w:spacing w:after="0"/>
        <w:jc w:val="both"/>
        <w:rPr>
          <w:rFonts w:cstheme="minorHAnsi"/>
        </w:rPr>
      </w:pPr>
      <w:r w:rsidRPr="00AD0DEB">
        <w:rPr>
          <w:rFonts w:eastAsia="Helvetica" w:cstheme="minorHAnsi"/>
          <w:color w:val="000000" w:themeColor="text1"/>
        </w:rPr>
        <w:lastRenderedPageBreak/>
        <w:t xml:space="preserve">A kitettségi térképek a </w:t>
      </w:r>
      <w:proofErr w:type="spellStart"/>
      <w:proofErr w:type="gramStart"/>
      <w:r w:rsidRPr="00AD0DEB">
        <w:rPr>
          <w:rFonts w:eastAsia="Helvetica" w:cstheme="minorHAnsi"/>
          <w:color w:val="000000" w:themeColor="text1"/>
        </w:rPr>
        <w:t>serulekenyseg.R</w:t>
      </w:r>
      <w:proofErr w:type="spellEnd"/>
      <w:proofErr w:type="gramEnd"/>
      <w:r w:rsidRPr="00AD0DEB">
        <w:rPr>
          <w:rFonts w:eastAsia="Helvetica" w:cstheme="minorHAnsi"/>
          <w:color w:val="000000" w:themeColor="text1"/>
        </w:rPr>
        <w:t xml:space="preserve"> fájl 92-105. soraiban módosíthatók. Az egyetlen feltétel, hogy a kitettségnek a futtatás során be kell épülnie a fő GIS állományba.</w:t>
      </w:r>
    </w:p>
    <w:p w14:paraId="0BE69C0B" w14:textId="77777777" w:rsidR="0002086D" w:rsidRPr="00AD0DEB" w:rsidRDefault="0002086D" w:rsidP="0002086D">
      <w:pPr>
        <w:spacing w:after="0"/>
        <w:jc w:val="both"/>
        <w:rPr>
          <w:rFonts w:cstheme="minorHAnsi"/>
        </w:rPr>
      </w:pPr>
      <w:r w:rsidRPr="00AD0DEB">
        <w:rPr>
          <w:rFonts w:eastAsia="Helvetica" w:cstheme="minorHAnsi"/>
          <w:color w:val="000000" w:themeColor="text1"/>
        </w:rPr>
        <w:t xml:space="preserve"> </w:t>
      </w:r>
    </w:p>
    <w:p w14:paraId="28FCFCDB" w14:textId="77777777" w:rsidR="0002086D" w:rsidRPr="00AD0DEB" w:rsidRDefault="0002086D" w:rsidP="0002086D">
      <w:pPr>
        <w:spacing w:after="0"/>
        <w:jc w:val="both"/>
        <w:rPr>
          <w:rStyle w:val="normaltextrun"/>
          <w:rFonts w:cstheme="minorHAnsi"/>
        </w:rPr>
      </w:pPr>
      <w:r w:rsidRPr="00AD0DEB">
        <w:rPr>
          <w:rFonts w:eastAsia="Helvetica" w:cstheme="minorHAnsi"/>
          <w:color w:val="000000" w:themeColor="text1"/>
        </w:rPr>
        <w:t xml:space="preserve">A GIS állomány esetleges hibái a </w:t>
      </w:r>
      <w:proofErr w:type="spellStart"/>
      <w:proofErr w:type="gramStart"/>
      <w:r w:rsidRPr="00AD0DEB">
        <w:rPr>
          <w:rFonts w:eastAsia="Helvetica" w:cstheme="minorHAnsi"/>
          <w:color w:val="000000" w:themeColor="text1"/>
        </w:rPr>
        <w:t>serulekenyseg.R</w:t>
      </w:r>
      <w:proofErr w:type="spellEnd"/>
      <w:proofErr w:type="gramEnd"/>
      <w:r w:rsidRPr="00AD0DEB">
        <w:rPr>
          <w:rFonts w:eastAsia="Helvetica" w:cstheme="minorHAnsi"/>
          <w:color w:val="000000" w:themeColor="text1"/>
        </w:rPr>
        <w:t xml:space="preserve"> 62-90. sorában javíthatók.</w:t>
      </w:r>
    </w:p>
    <w:p w14:paraId="0C7D3381" w14:textId="77777777" w:rsidR="0002086D" w:rsidRPr="00AD0DEB" w:rsidRDefault="0002086D" w:rsidP="0002086D">
      <w:pPr>
        <w:pStyle w:val="paragraph"/>
        <w:spacing w:beforeAutospacing="0" w:after="0" w:afterAutospacing="0"/>
        <w:jc w:val="both"/>
        <w:rPr>
          <w:rStyle w:val="normaltextrun"/>
          <w:rFonts w:asciiTheme="minorHAnsi" w:eastAsiaTheme="minorEastAsia" w:hAnsiTheme="minorHAnsi" w:cstheme="minorBidi"/>
          <w:sz w:val="22"/>
          <w:szCs w:val="22"/>
          <w:u w:val="single"/>
        </w:rPr>
      </w:pPr>
    </w:p>
    <w:p w14:paraId="3A2D9C74" w14:textId="67883418" w:rsidR="0002086D" w:rsidRPr="000D6BC4" w:rsidRDefault="00907267" w:rsidP="000D6BC4">
      <w:pPr>
        <w:pStyle w:val="Cmsor2"/>
      </w:pPr>
      <w:r>
        <w:rPr>
          <w:rStyle w:val="normaltextrun"/>
        </w:rPr>
        <w:t xml:space="preserve">  </w:t>
      </w:r>
      <w:bookmarkStart w:id="17" w:name="_Toc224811832"/>
      <w:r w:rsidR="0002086D" w:rsidRPr="000D6BC4">
        <w:rPr>
          <w:rStyle w:val="normaltextrun"/>
        </w:rPr>
        <w:t>Ellenőrzések, iterációk</w:t>
      </w:r>
      <w:bookmarkEnd w:id="17"/>
    </w:p>
    <w:p w14:paraId="39D6FC23" w14:textId="6E54178B" w:rsidR="004C1EF0" w:rsidRPr="00AD0DEB" w:rsidRDefault="004C1EF0" w:rsidP="00B3669A">
      <w:pPr>
        <w:pStyle w:val="VrosiEsbekezds"/>
      </w:pPr>
      <w:r>
        <w:t>A b</w:t>
      </w:r>
      <w:r w:rsidRPr="00AD0DEB">
        <w:t xml:space="preserve">emenő adatokban hibák, torzulások </w:t>
      </w:r>
      <w:r>
        <w:t>előfordulhatnak, melyek megnehezítik a munkát és javításra szoruln</w:t>
      </w:r>
      <w:r w:rsidRPr="00B3669A">
        <w:t>ak (lásd: III.</w:t>
      </w:r>
      <w:r w:rsidR="00B3669A" w:rsidRPr="00B3669A">
        <w:t>10</w:t>
      </w:r>
      <w:r w:rsidRPr="00B3669A">
        <w:t>. fejezet).</w:t>
      </w:r>
      <w:r>
        <w:t xml:space="preserve"> Amennyiben van rá mód, úgy az </w:t>
      </w:r>
      <w:r w:rsidRPr="00AD0DEB">
        <w:t xml:space="preserve">adatgazdával </w:t>
      </w:r>
      <w:r>
        <w:t xml:space="preserve">való </w:t>
      </w:r>
      <w:r w:rsidRPr="00AD0DEB">
        <w:t>egyeztetés</w:t>
      </w:r>
      <w:r>
        <w:t xml:space="preserve"> és korrekció elvégzése a megoldás</w:t>
      </w:r>
      <w:r w:rsidRPr="00AD0DEB">
        <w:t xml:space="preserve">, </w:t>
      </w:r>
      <w:r>
        <w:t xml:space="preserve">mely </w:t>
      </w:r>
      <w:r w:rsidRPr="00AD0DEB">
        <w:t>nem minden esetben áthidalható, ezért végeredmény fenntartással kezelendő</w:t>
      </w:r>
      <w:r>
        <w:t>.</w:t>
      </w:r>
    </w:p>
    <w:p w14:paraId="45E32FD8" w14:textId="2E6B502A" w:rsidR="004C1EF0" w:rsidRDefault="002B4A02" w:rsidP="00B3669A">
      <w:pPr>
        <w:pStyle w:val="VrosiEsbekezds"/>
      </w:pPr>
      <w:r>
        <w:t xml:space="preserve">Az adatokon mindig szükséges </w:t>
      </w:r>
      <w:r w:rsidR="004C1EF0" w:rsidRPr="00AD0DEB">
        <w:t>technikai, térinformatikai, statisztikai, matematikai</w:t>
      </w:r>
      <w:r>
        <w:t xml:space="preserve"> ellenőrzést és</w:t>
      </w:r>
      <w:r w:rsidR="00B3669A">
        <w:t xml:space="preserve"> szemrevételezéssel, helyi tudás alapján</w:t>
      </w:r>
      <w:r w:rsidR="004C1EF0" w:rsidRPr="00AD0DEB">
        <w:t xml:space="preserve"> </w:t>
      </w:r>
      <w:proofErr w:type="spellStart"/>
      <w:r w:rsidR="004C1EF0" w:rsidRPr="00AD0DEB">
        <w:t>validálás</w:t>
      </w:r>
      <w:r>
        <w:t>t</w:t>
      </w:r>
      <w:proofErr w:type="spellEnd"/>
      <w:r>
        <w:t xml:space="preserve"> végezni. A</w:t>
      </w:r>
      <w:r w:rsidR="008D3C5A">
        <w:t xml:space="preserve"> jelen vizsgálatban felhasznált </w:t>
      </w:r>
      <w:r>
        <w:t>adatokon technikai és matematikai ellenőrzést végeztünk, valamint a</w:t>
      </w:r>
      <w:r w:rsidR="00B3669A">
        <w:t>z eredményfájlokban</w:t>
      </w:r>
      <w:r>
        <w:t xml:space="preserve"> megjelenő hibákat is</w:t>
      </w:r>
      <w:r w:rsidR="00B3669A">
        <w:t xml:space="preserve"> részletes szemrevételezéssel</w:t>
      </w:r>
      <w:r>
        <w:t xml:space="preserve"> azonosítottuk, korrigáltuk.</w:t>
      </w:r>
    </w:p>
    <w:p w14:paraId="2EF695A0" w14:textId="04C881AF" w:rsidR="008D3C5A" w:rsidRPr="00AD0DEB" w:rsidRDefault="008D3C5A" w:rsidP="00B3669A">
      <w:pPr>
        <w:pStyle w:val="VrosiEsbekezds"/>
      </w:pPr>
      <w:r>
        <w:t xml:space="preserve">Fontos, hogy a </w:t>
      </w:r>
      <w:r w:rsidRPr="00AD0DEB">
        <w:t>hatásviselő</w:t>
      </w:r>
      <w:r>
        <w:t>ket térben jól</w:t>
      </w:r>
      <w:r w:rsidRPr="00AD0DEB">
        <w:t xml:space="preserve"> le</w:t>
      </w:r>
      <w:r>
        <w:t xml:space="preserve">tudjuk </w:t>
      </w:r>
      <w:r w:rsidRPr="00AD0DEB">
        <w:t>határol</w:t>
      </w:r>
      <w:r>
        <w:t>ni az adatok alapján és ne kelljen utólagosan az adatokat alakítani. A</w:t>
      </w:r>
      <w:r w:rsidRPr="00AD0DEB">
        <w:t xml:space="preserve"> Budapest XII. kerület</w:t>
      </w:r>
      <w:r>
        <w:t>re készült részletesebb elemzés eseté</w:t>
      </w:r>
      <w:r w:rsidRPr="00AD0DEB">
        <w:t xml:space="preserve">ben kézi </w:t>
      </w:r>
      <w:r>
        <w:t xml:space="preserve">javítás volt </w:t>
      </w:r>
      <w:r w:rsidRPr="00B3669A">
        <w:t>szükséges</w:t>
      </w:r>
      <w:r>
        <w:t>, a</w:t>
      </w:r>
      <w:r w:rsidRPr="2BB11044">
        <w:rPr>
          <w:rFonts w:asciiTheme="minorHAnsi" w:eastAsiaTheme="minorEastAsia" w:hAnsiTheme="minorHAnsi"/>
        </w:rPr>
        <w:t xml:space="preserve">z utak, az autóforgalomtól elzárt közterületek, valamint a városi zöldterületek esetében </w:t>
      </w:r>
      <w:r w:rsidRPr="00B3669A">
        <w:t>(lásd: III.6. fejezet)</w:t>
      </w:r>
      <w:r>
        <w:t xml:space="preserve">. </w:t>
      </w:r>
      <w:r w:rsidRPr="2BB11044">
        <w:rPr>
          <w:rFonts w:asciiTheme="minorHAnsi" w:eastAsiaTheme="minorEastAsia" w:hAnsiTheme="minorHAnsi"/>
        </w:rPr>
        <w:t>Például, egyes útszakaszokat, parkokat, gyalogos utakat utólagosan, kézi validációval volt szükséges leválogatni. A hatásviselők kiválasztásának és lehatárolásának szempontrendszerét a II</w:t>
      </w:r>
      <w:r>
        <w:rPr>
          <w:rFonts w:asciiTheme="minorHAnsi" w:eastAsiaTheme="minorEastAsia" w:hAnsiTheme="minorHAnsi"/>
        </w:rPr>
        <w:t>I</w:t>
      </w:r>
      <w:r w:rsidRPr="2BB11044">
        <w:rPr>
          <w:rFonts w:asciiTheme="minorHAnsi" w:eastAsiaTheme="minorEastAsia" w:hAnsiTheme="minorHAnsi"/>
        </w:rPr>
        <w:t xml:space="preserve">. 6. fejezet részletezi. Technikailag a lehatárolás “maszkok” segítségével történt. A “maszkok” olyan különálló attribútumok, amelyek az alaptérkép minden egyes elemére (tömbök, útszakaszok) igaz/hamis </w:t>
      </w:r>
      <w:proofErr w:type="spellStart"/>
      <w:r w:rsidRPr="2BB11044">
        <w:rPr>
          <w:rFonts w:asciiTheme="minorHAnsi" w:eastAsiaTheme="minorEastAsia" w:hAnsiTheme="minorHAnsi"/>
        </w:rPr>
        <w:t>kategórizációval</w:t>
      </w:r>
      <w:proofErr w:type="spellEnd"/>
      <w:r w:rsidRPr="2BB11044">
        <w:rPr>
          <w:rFonts w:asciiTheme="minorHAnsi" w:eastAsiaTheme="minorEastAsia" w:hAnsiTheme="minorHAnsi"/>
        </w:rPr>
        <w:t xml:space="preserve"> jelzi</w:t>
      </w:r>
      <w:r>
        <w:rPr>
          <w:rFonts w:asciiTheme="minorHAnsi" w:eastAsiaTheme="minorEastAsia" w:hAnsiTheme="minorHAnsi"/>
        </w:rPr>
        <w:t>k</w:t>
      </w:r>
      <w:r w:rsidRPr="2BB11044">
        <w:rPr>
          <w:rFonts w:asciiTheme="minorHAnsi" w:eastAsiaTheme="minorEastAsia" w:hAnsiTheme="minorHAnsi"/>
        </w:rPr>
        <w:t>, hogy az adott elem milyen hatásviselő (lakótömb, út, autóforgalomtól elzárt közterület, városi zöldterület)</w:t>
      </w:r>
      <w:r>
        <w:rPr>
          <w:rFonts w:asciiTheme="minorHAnsi" w:eastAsiaTheme="minorEastAsia" w:hAnsiTheme="minorHAnsi"/>
        </w:rPr>
        <w:t xml:space="preserve"> (</w:t>
      </w:r>
      <w:r w:rsidRPr="008D3C5A">
        <w:rPr>
          <w:rFonts w:asciiTheme="minorHAnsi" w:eastAsiaTheme="minorEastAsia" w:hAnsiTheme="minorHAnsi"/>
          <w:i/>
        </w:rPr>
        <w:t>8. számú melléklet</w:t>
      </w:r>
      <w:r>
        <w:rPr>
          <w:rFonts w:asciiTheme="minorHAnsi" w:eastAsiaTheme="minorEastAsia" w:hAnsiTheme="minorHAnsi"/>
        </w:rPr>
        <w:t>).</w:t>
      </w:r>
      <w:r w:rsidRPr="2BB11044">
        <w:rPr>
          <w:rFonts w:asciiTheme="minorHAnsi" w:eastAsiaTheme="minorEastAsia" w:hAnsiTheme="minorHAnsi"/>
        </w:rPr>
        <w:t xml:space="preserve"> Az egyes sérülékenységi vizsgálatok ennek megfelelően csak az adott hatásviselőként jelzett elemekre készülnek el. Ezek az aprólékos javítások demonstrációs jelleggel csak Budapest XII. kerületére vonatkozóan készültek el.</w:t>
      </w:r>
    </w:p>
    <w:p w14:paraId="37AF508E" w14:textId="18866359" w:rsidR="004C1EF0" w:rsidRPr="00AD0DEB" w:rsidRDefault="002B4A02" w:rsidP="00B3669A">
      <w:pPr>
        <w:pStyle w:val="VrosiEsbekezds"/>
      </w:pPr>
      <w:r>
        <w:t xml:space="preserve">A </w:t>
      </w:r>
      <w:r w:rsidR="008D3C5A">
        <w:t>vizsgálati</w:t>
      </w:r>
      <w:r>
        <w:t xml:space="preserve"> eredményeket mindig szükséges összevetni az </w:t>
      </w:r>
      <w:r w:rsidR="004C1EF0" w:rsidRPr="00AD0DEB">
        <w:t>önkormányzat</w:t>
      </w:r>
      <w:r>
        <w:t>nál lévő adatokkal, ezzel is</w:t>
      </w:r>
      <w:r w:rsidR="004C1EF0" w:rsidRPr="00AD0DEB">
        <w:t xml:space="preserve"> </w:t>
      </w:r>
      <w:r w:rsidR="00B3669A">
        <w:t>biztosítani a validációt</w:t>
      </w:r>
      <w:r>
        <w:t>. Ez</w:t>
      </w:r>
      <w:r w:rsidR="004C1EF0" w:rsidRPr="00AD0DEB">
        <w:t xml:space="preserve"> </w:t>
      </w:r>
      <w:r>
        <w:t xml:space="preserve">a tapasztalati úton vagy lakossági bejelentések alapján </w:t>
      </w:r>
      <w:r w:rsidR="004C1EF0" w:rsidRPr="00AD0DEB">
        <w:t>ismert sérülékeny területek vizsgálat</w:t>
      </w:r>
      <w:r>
        <w:t>át jelenti.</w:t>
      </w:r>
      <w:r w:rsidR="00B3669A">
        <w:t xml:space="preserve"> Az ellenőrzések során például összevetettük a tapasztalati úton ismert sérülékeny területek az eredményfájlokkal és megvizsgáltuk, hogy a sérülékenységi pontszám</w:t>
      </w:r>
      <w:r w:rsidR="000821FA">
        <w:t>ok</w:t>
      </w:r>
      <w:r w:rsidR="00B3669A">
        <w:t xml:space="preserve"> visszatükrözi</w:t>
      </w:r>
      <w:r w:rsidR="000821FA">
        <w:t>k</w:t>
      </w:r>
      <w:r w:rsidR="00B3669A">
        <w:t>-e a problémák</w:t>
      </w:r>
      <w:r w:rsidR="000821FA">
        <w:t xml:space="preserve"> helyszínét</w:t>
      </w:r>
      <w:r w:rsidR="00B3669A">
        <w:t>. Továbbá, a</w:t>
      </w:r>
      <w:r w:rsidR="004C1EF0" w:rsidRPr="00AD0DEB">
        <w:t xml:space="preserve"> bemenő </w:t>
      </w:r>
      <w:r w:rsidR="00B3669A">
        <w:t>rész</w:t>
      </w:r>
      <w:r w:rsidR="004C1EF0" w:rsidRPr="00AD0DEB">
        <w:t xml:space="preserve">indikátorok </w:t>
      </w:r>
      <w:proofErr w:type="spellStart"/>
      <w:r w:rsidR="00B3669A">
        <w:t>egyénkénti</w:t>
      </w:r>
      <w:proofErr w:type="spellEnd"/>
      <w:r w:rsidR="00B3669A">
        <w:t xml:space="preserve"> vizsgálatával beazonosítható volt, hogy melyek a magas sérülékenységet leginkább </w:t>
      </w:r>
      <w:r w:rsidR="000821FA">
        <w:t xml:space="preserve">okozó </w:t>
      </w:r>
      <w:r w:rsidR="00B3669A">
        <w:t xml:space="preserve">tényezők. </w:t>
      </w:r>
      <w:r w:rsidR="004C1EF0" w:rsidRPr="00AD0DEB">
        <w:t>Ugyanez az ellenőrzési folyamat az ismerten nem sérülékeny területeken is</w:t>
      </w:r>
      <w:r>
        <w:t xml:space="preserve"> szükséges</w:t>
      </w:r>
      <w:r w:rsidR="004C1EF0" w:rsidRPr="00AD0DEB">
        <w:t>.</w:t>
      </w:r>
    </w:p>
    <w:p w14:paraId="67052C47" w14:textId="119367AA" w:rsidR="0002086D" w:rsidRPr="008D3C5A" w:rsidRDefault="002B4A02" w:rsidP="008D3C5A">
      <w:pPr>
        <w:pStyle w:val="VrosiEsbekezds"/>
      </w:pPr>
      <w:r>
        <w:t>A</w:t>
      </w:r>
      <w:r w:rsidR="000821FA">
        <w:t xml:space="preserve"> lokális értékelés tekintetében a</w:t>
      </w:r>
      <w:r>
        <w:t xml:space="preserve"> </w:t>
      </w:r>
      <w:r w:rsidR="000821FA">
        <w:t>tömb</w:t>
      </w:r>
      <w:r w:rsidR="004C1EF0" w:rsidRPr="00AD0DEB">
        <w:t xml:space="preserve"> szintű </w:t>
      </w:r>
      <w:proofErr w:type="spellStart"/>
      <w:r w:rsidR="004C1EF0" w:rsidRPr="00AD0DEB">
        <w:t>validálás</w:t>
      </w:r>
      <w:proofErr w:type="spellEnd"/>
      <w:r w:rsidR="004C1EF0" w:rsidRPr="00AD0DEB">
        <w:t xml:space="preserve"> nem </w:t>
      </w:r>
      <w:r>
        <w:t>minden esetben célravezető, inkább a</w:t>
      </w:r>
      <w:r w:rsidR="004C1EF0" w:rsidRPr="00AD0DEB">
        <w:t xml:space="preserve"> nagyobb </w:t>
      </w:r>
      <w:r w:rsidR="000821FA">
        <w:t>városrészek</w:t>
      </w:r>
      <w:r>
        <w:t xml:space="preserve"> értékeit szükséges átnézni</w:t>
      </w:r>
      <w:r w:rsidR="000821FA">
        <w:t xml:space="preserve">, az általános </w:t>
      </w:r>
      <w:proofErr w:type="spellStart"/>
      <w:r w:rsidR="000821FA">
        <w:t>mintázatokat</w:t>
      </w:r>
      <w:proofErr w:type="spellEnd"/>
      <w:r w:rsidR="000821FA">
        <w:t xml:space="preserve"> ellenőrizni, a nagyobb területeket összehasonlítani.</w:t>
      </w:r>
      <w:r w:rsidR="008D3C5A">
        <w:t xml:space="preserve"> </w:t>
      </w:r>
      <w:r w:rsidR="0002086D" w:rsidRPr="2BB11044">
        <w:rPr>
          <w:rFonts w:asciiTheme="minorHAnsi" w:eastAsiaTheme="minorEastAsia" w:hAnsiTheme="minorHAnsi"/>
        </w:rPr>
        <w:t xml:space="preserve">Az elvégzett vizsgálatok közül a hőhullámmal kapcsolatos elemzésekben volt legkönnyebben ellenőrizhető, hogy a sűrű beépítésű </w:t>
      </w:r>
      <w:proofErr w:type="spellStart"/>
      <w:r w:rsidR="0002086D" w:rsidRPr="2BB11044">
        <w:rPr>
          <w:rFonts w:asciiTheme="minorHAnsi" w:eastAsiaTheme="minorEastAsia" w:hAnsiTheme="minorHAnsi"/>
        </w:rPr>
        <w:t>belvárosias</w:t>
      </w:r>
      <w:proofErr w:type="spellEnd"/>
      <w:r w:rsidR="0002086D" w:rsidRPr="2BB11044">
        <w:rPr>
          <w:rFonts w:asciiTheme="minorHAnsi" w:eastAsiaTheme="minorEastAsia" w:hAnsiTheme="minorHAnsi"/>
        </w:rPr>
        <w:t xml:space="preserve"> kerületek valóban nagyobb sérülékenységi mutatót kaptak, mint a beépítetlen, városszéli nagyobb kiterjedésű erdő területek.</w:t>
      </w:r>
    </w:p>
    <w:p w14:paraId="4C809308" w14:textId="1694B564" w:rsidR="0002086D"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2BB11044">
        <w:rPr>
          <w:rFonts w:asciiTheme="minorHAnsi" w:eastAsiaTheme="minorEastAsia" w:hAnsiTheme="minorHAnsi" w:cstheme="minorBidi"/>
          <w:sz w:val="22"/>
          <w:szCs w:val="22"/>
        </w:rPr>
        <w:t xml:space="preserve">Továbbá, az iterációs szakaszban volt lehetőség beazonosítani, hogy milyen fájl formátumok a leginkább megfelelőek önkormányzati használatra. Míg az általánosabb trendek megfigyeléséhez, városi szintű értelmezés szempontjából elegendő lehet a nagy felbontású pdf vagy </w:t>
      </w:r>
      <w:proofErr w:type="spellStart"/>
      <w:r w:rsidRPr="2BB11044">
        <w:rPr>
          <w:rFonts w:asciiTheme="minorHAnsi" w:eastAsiaTheme="minorEastAsia" w:hAnsiTheme="minorHAnsi" w:cstheme="minorBidi"/>
          <w:sz w:val="22"/>
          <w:szCs w:val="22"/>
        </w:rPr>
        <w:t>jpg</w:t>
      </w:r>
      <w:proofErr w:type="spellEnd"/>
      <w:r w:rsidRPr="2BB11044">
        <w:rPr>
          <w:rFonts w:asciiTheme="minorHAnsi" w:eastAsiaTheme="minorEastAsia" w:hAnsiTheme="minorHAnsi" w:cstheme="minorBidi"/>
          <w:sz w:val="22"/>
          <w:szCs w:val="22"/>
        </w:rPr>
        <w:t xml:space="preserve"> formátum egy </w:t>
      </w:r>
      <w:proofErr w:type="spellStart"/>
      <w:r w:rsidRPr="2BB11044">
        <w:rPr>
          <w:rFonts w:asciiTheme="minorHAnsi" w:eastAsiaTheme="minorEastAsia" w:hAnsiTheme="minorHAnsi" w:cstheme="minorBidi"/>
          <w:sz w:val="22"/>
          <w:szCs w:val="22"/>
        </w:rPr>
        <w:t>kontrasztos</w:t>
      </w:r>
      <w:proofErr w:type="spellEnd"/>
      <w:r w:rsidRPr="2BB11044">
        <w:rPr>
          <w:rFonts w:asciiTheme="minorHAnsi" w:eastAsiaTheme="minorEastAsia" w:hAnsiTheme="minorHAnsi" w:cstheme="minorBidi"/>
          <w:sz w:val="22"/>
          <w:szCs w:val="22"/>
        </w:rPr>
        <w:t xml:space="preserve"> színezéssel és </w:t>
      </w:r>
      <w:r w:rsidRPr="008D3C5A">
        <w:rPr>
          <w:rFonts w:asciiTheme="minorHAnsi" w:eastAsiaTheme="minorEastAsia" w:hAnsiTheme="minorHAnsi" w:cstheme="minorBidi"/>
          <w:sz w:val="22"/>
          <w:szCs w:val="22"/>
        </w:rPr>
        <w:t>színskálával (</w:t>
      </w:r>
      <w:r w:rsidR="0047545C" w:rsidRPr="008D3C5A">
        <w:rPr>
          <w:rFonts w:asciiTheme="minorHAnsi" w:eastAsiaTheme="minorEastAsia" w:hAnsiTheme="minorHAnsi" w:cstheme="minorBidi"/>
          <w:i/>
          <w:sz w:val="22"/>
          <w:szCs w:val="22"/>
        </w:rPr>
        <w:t xml:space="preserve">9. számú </w:t>
      </w:r>
      <w:r w:rsidRPr="008D3C5A">
        <w:rPr>
          <w:rFonts w:asciiTheme="minorHAnsi" w:eastAsiaTheme="minorEastAsia" w:hAnsiTheme="minorHAnsi" w:cstheme="minorBidi"/>
          <w:i/>
          <w:sz w:val="22"/>
          <w:szCs w:val="22"/>
        </w:rPr>
        <w:t>melléklet</w:t>
      </w:r>
      <w:r w:rsidRPr="008D3C5A">
        <w:rPr>
          <w:rFonts w:asciiTheme="minorHAnsi" w:eastAsiaTheme="minorEastAsia" w:hAnsiTheme="minorHAnsi" w:cstheme="minorBidi"/>
          <w:sz w:val="22"/>
          <w:szCs w:val="22"/>
        </w:rPr>
        <w:t>), addig részletesebb elemzésekhez, konkrét területek összehasonlításokhoz szükséges a könnyen kezelhető</w:t>
      </w:r>
      <w:r w:rsidRPr="2BB11044">
        <w:rPr>
          <w:rFonts w:asciiTheme="minorHAnsi" w:eastAsiaTheme="minorEastAsia" w:hAnsiTheme="minorHAnsi" w:cstheme="minorBidi"/>
          <w:sz w:val="22"/>
          <w:szCs w:val="22"/>
        </w:rPr>
        <w:t xml:space="preserve"> adatbázis és térinformatikai szoftverben feldolgozható formátum. </w:t>
      </w:r>
    </w:p>
    <w:p w14:paraId="7B9581AE"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u w:val="single"/>
        </w:rPr>
      </w:pPr>
    </w:p>
    <w:p w14:paraId="2E74852A" w14:textId="2AECA1AD" w:rsidR="001443B9" w:rsidRPr="008D3C5A" w:rsidRDefault="00907267" w:rsidP="008D3C5A">
      <w:pPr>
        <w:pStyle w:val="Cmsor2"/>
      </w:pPr>
      <w:r>
        <w:rPr>
          <w:rStyle w:val="normaltextrun"/>
        </w:rPr>
        <w:t xml:space="preserve">  </w:t>
      </w:r>
      <w:bookmarkStart w:id="18" w:name="_Toc224811833"/>
      <w:r w:rsidR="0002086D" w:rsidRPr="000D6BC4">
        <w:rPr>
          <w:rStyle w:val="normaltextrun"/>
        </w:rPr>
        <w:t>GIS térképek generálása</w:t>
      </w:r>
      <w:bookmarkEnd w:id="18"/>
      <w:r w:rsidR="0002086D" w:rsidRPr="000D6BC4">
        <w:rPr>
          <w:rStyle w:val="normaltextrun"/>
        </w:rPr>
        <w:t> </w:t>
      </w:r>
    </w:p>
    <w:p w14:paraId="0DFECB7E" w14:textId="26E791E0" w:rsidR="008D3C5A" w:rsidRDefault="001443B9" w:rsidP="008D3C5A">
      <w:pPr>
        <w:pStyle w:val="paragraph"/>
        <w:spacing w:beforeAutospacing="0" w:after="0" w:afterAutospacing="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Az önkormányzat </w:t>
      </w:r>
      <w:r w:rsidRPr="001443B9">
        <w:rPr>
          <w:rFonts w:asciiTheme="minorHAnsi" w:eastAsiaTheme="minorEastAsia" w:hAnsiTheme="minorHAnsi" w:cstheme="minorBidi"/>
          <w:sz w:val="22"/>
          <w:szCs w:val="22"/>
        </w:rPr>
        <w:t>a végeredmény</w:t>
      </w:r>
      <w:r w:rsidR="008D3C5A">
        <w:rPr>
          <w:rFonts w:asciiTheme="minorHAnsi" w:eastAsiaTheme="minorEastAsia" w:hAnsiTheme="minorHAnsi" w:cstheme="minorBidi"/>
          <w:sz w:val="22"/>
          <w:szCs w:val="22"/>
        </w:rPr>
        <w:t>eket tartalmazó, részletes elemzéshez szükséges, szerkeszthető</w:t>
      </w:r>
      <w:r w:rsidRPr="001443B9">
        <w:rPr>
          <w:rFonts w:asciiTheme="minorHAnsi" w:eastAsiaTheme="minorEastAsia" w:hAnsiTheme="minorHAnsi" w:cstheme="minorBidi"/>
          <w:sz w:val="22"/>
          <w:szCs w:val="22"/>
        </w:rPr>
        <w:t xml:space="preserve"> fájlok</w:t>
      </w:r>
      <w:r>
        <w:rPr>
          <w:rFonts w:asciiTheme="minorHAnsi" w:eastAsiaTheme="minorEastAsia" w:hAnsiTheme="minorHAnsi" w:cstheme="minorBidi"/>
          <w:sz w:val="22"/>
          <w:szCs w:val="22"/>
        </w:rPr>
        <w:t>at legkönnyebben</w:t>
      </w:r>
      <w:r w:rsidRPr="001443B9">
        <w:rPr>
          <w:rFonts w:asciiTheme="minorHAnsi" w:eastAsiaTheme="minorEastAsia" w:hAnsiTheme="minorHAnsi" w:cstheme="minorBidi"/>
          <w:sz w:val="22"/>
          <w:szCs w:val="22"/>
        </w:rPr>
        <w:t xml:space="preserve"> </w:t>
      </w:r>
      <w:r w:rsidR="008D3C5A">
        <w:rPr>
          <w:rFonts w:asciiTheme="minorHAnsi" w:eastAsiaTheme="minorEastAsia" w:hAnsiTheme="minorHAnsi" w:cstheme="minorBidi"/>
          <w:sz w:val="22"/>
          <w:szCs w:val="22"/>
        </w:rPr>
        <w:t>valamilyen térinformatikai</w:t>
      </w:r>
      <w:r w:rsidRPr="001443B9">
        <w:rPr>
          <w:rFonts w:asciiTheme="minorHAnsi" w:eastAsiaTheme="minorEastAsia" w:hAnsiTheme="minorHAnsi" w:cstheme="minorBidi"/>
          <w:sz w:val="22"/>
          <w:szCs w:val="22"/>
        </w:rPr>
        <w:t xml:space="preserve"> szoftverben </w:t>
      </w:r>
      <w:r>
        <w:rPr>
          <w:rFonts w:asciiTheme="minorHAnsi" w:eastAsiaTheme="minorEastAsia" w:hAnsiTheme="minorHAnsi" w:cstheme="minorBidi"/>
          <w:sz w:val="22"/>
          <w:szCs w:val="22"/>
        </w:rPr>
        <w:t>tudja beolvasni</w:t>
      </w:r>
      <w:r w:rsidR="008D3C5A">
        <w:rPr>
          <w:rFonts w:asciiTheme="minorHAnsi" w:eastAsiaTheme="minorEastAsia" w:hAnsiTheme="minorHAnsi" w:cstheme="minorBidi"/>
          <w:sz w:val="22"/>
          <w:szCs w:val="22"/>
        </w:rPr>
        <w:t>, elemezni.</w:t>
      </w:r>
      <w:r w:rsidRPr="001443B9">
        <w:rPr>
          <w:rFonts w:asciiTheme="minorHAnsi" w:eastAsiaTheme="minorEastAsia" w:hAnsiTheme="minorHAnsi" w:cstheme="minorBidi"/>
          <w:sz w:val="22"/>
          <w:szCs w:val="22"/>
        </w:rPr>
        <w:t xml:space="preserve"> </w:t>
      </w:r>
      <w:r w:rsidR="008D3C5A">
        <w:rPr>
          <w:rFonts w:asciiTheme="minorHAnsi" w:eastAsiaTheme="minorEastAsia" w:hAnsiTheme="minorHAnsi" w:cstheme="minorBidi"/>
          <w:sz w:val="22"/>
          <w:szCs w:val="22"/>
        </w:rPr>
        <w:t xml:space="preserve"> </w:t>
      </w:r>
      <w:r w:rsidR="008D3C5A" w:rsidRPr="2BB11044">
        <w:rPr>
          <w:rFonts w:asciiTheme="minorHAnsi" w:eastAsiaTheme="minorEastAsia" w:hAnsiTheme="minorHAnsi" w:cstheme="minorBidi"/>
          <w:sz w:val="22"/>
          <w:szCs w:val="22"/>
        </w:rPr>
        <w:t xml:space="preserve">Ezért minden sérülékenységi vizsgálathoz külön-külön készültek </w:t>
      </w:r>
      <w:proofErr w:type="spellStart"/>
      <w:r w:rsidR="008D3C5A" w:rsidRPr="2BB11044">
        <w:rPr>
          <w:rFonts w:asciiTheme="minorHAnsi" w:eastAsiaTheme="minorEastAsia" w:hAnsiTheme="minorHAnsi" w:cstheme="minorBidi"/>
          <w:sz w:val="22"/>
          <w:szCs w:val="22"/>
        </w:rPr>
        <w:t>csv</w:t>
      </w:r>
      <w:proofErr w:type="spellEnd"/>
      <w:r w:rsidR="008D3C5A" w:rsidRPr="2BB11044">
        <w:rPr>
          <w:rFonts w:asciiTheme="minorHAnsi" w:eastAsiaTheme="minorEastAsia" w:hAnsiTheme="minorHAnsi" w:cstheme="minorBidi"/>
          <w:sz w:val="22"/>
          <w:szCs w:val="22"/>
        </w:rPr>
        <w:t xml:space="preserve"> fájlok</w:t>
      </w:r>
      <w:r w:rsidR="006C03C1">
        <w:rPr>
          <w:rFonts w:asciiTheme="minorHAnsi" w:eastAsiaTheme="minorEastAsia" w:hAnsiTheme="minorHAnsi" w:cstheme="minorBidi"/>
          <w:sz w:val="22"/>
          <w:szCs w:val="22"/>
        </w:rPr>
        <w:t xml:space="preserve"> (</w:t>
      </w:r>
      <w:r w:rsidR="006C03C1" w:rsidRPr="006C03C1">
        <w:rPr>
          <w:rFonts w:asciiTheme="minorHAnsi" w:eastAsiaTheme="minorEastAsia" w:hAnsiTheme="minorHAnsi" w:cstheme="minorBidi"/>
          <w:i/>
          <w:sz w:val="22"/>
          <w:szCs w:val="22"/>
        </w:rPr>
        <w:t>8. számú melléklet</w:t>
      </w:r>
      <w:r w:rsidR="006C03C1">
        <w:rPr>
          <w:rFonts w:asciiTheme="minorHAnsi" w:eastAsiaTheme="minorEastAsia" w:hAnsiTheme="minorHAnsi" w:cstheme="minorBidi"/>
          <w:sz w:val="22"/>
          <w:szCs w:val="22"/>
        </w:rPr>
        <w:t>)</w:t>
      </w:r>
      <w:r w:rsidR="008D3C5A" w:rsidRPr="2BB11044">
        <w:rPr>
          <w:rFonts w:asciiTheme="minorHAnsi" w:eastAsiaTheme="minorEastAsia" w:hAnsiTheme="minorHAnsi" w:cstheme="minorBidi"/>
          <w:sz w:val="22"/>
          <w:szCs w:val="22"/>
        </w:rPr>
        <w:t xml:space="preserve">, amelyek </w:t>
      </w:r>
      <w:r w:rsidR="008D3C5A">
        <w:rPr>
          <w:rFonts w:asciiTheme="minorHAnsi" w:eastAsiaTheme="minorEastAsia" w:hAnsiTheme="minorHAnsi" w:cstheme="minorBidi"/>
          <w:sz w:val="22"/>
          <w:szCs w:val="22"/>
        </w:rPr>
        <w:t xml:space="preserve">adattáblákként </w:t>
      </w:r>
      <w:r w:rsidR="008D3C5A" w:rsidRPr="2BB11044">
        <w:rPr>
          <w:rFonts w:asciiTheme="minorHAnsi" w:eastAsiaTheme="minorEastAsia" w:hAnsiTheme="minorHAnsi" w:cstheme="minorBidi"/>
          <w:sz w:val="22"/>
          <w:szCs w:val="22"/>
        </w:rPr>
        <w:t xml:space="preserve">minden egyes </w:t>
      </w:r>
      <w:r w:rsidR="008D3C5A">
        <w:rPr>
          <w:rFonts w:asciiTheme="minorHAnsi" w:eastAsiaTheme="minorEastAsia" w:hAnsiTheme="minorHAnsi" w:cstheme="minorBidi"/>
          <w:sz w:val="22"/>
          <w:szCs w:val="22"/>
        </w:rPr>
        <w:t xml:space="preserve">területi </w:t>
      </w:r>
      <w:r w:rsidR="008D3C5A" w:rsidRPr="2BB11044">
        <w:rPr>
          <w:rFonts w:asciiTheme="minorHAnsi" w:eastAsiaTheme="minorEastAsia" w:hAnsiTheme="minorHAnsi" w:cstheme="minorBidi"/>
          <w:sz w:val="22"/>
          <w:szCs w:val="22"/>
        </w:rPr>
        <w:t>elem</w:t>
      </w:r>
      <w:r w:rsidR="008D3C5A">
        <w:rPr>
          <w:rFonts w:asciiTheme="minorHAnsi" w:eastAsiaTheme="minorEastAsia" w:hAnsiTheme="minorHAnsi" w:cstheme="minorBidi"/>
          <w:sz w:val="22"/>
          <w:szCs w:val="22"/>
        </w:rPr>
        <w:t xml:space="preserve">et azonosítóval lát el </w:t>
      </w:r>
      <w:r w:rsidR="008D3C5A" w:rsidRPr="2BB11044">
        <w:rPr>
          <w:rFonts w:asciiTheme="minorHAnsi" w:eastAsiaTheme="minorEastAsia" w:hAnsiTheme="minorHAnsi" w:cstheme="minorBidi"/>
          <w:sz w:val="22"/>
          <w:szCs w:val="22"/>
        </w:rPr>
        <w:t>(TOMB_ID</w:t>
      </w:r>
      <w:r w:rsidR="008D3C5A">
        <w:rPr>
          <w:rFonts w:asciiTheme="minorHAnsi" w:eastAsiaTheme="minorEastAsia" w:hAnsiTheme="minorHAnsi" w:cstheme="minorBidi"/>
          <w:sz w:val="22"/>
          <w:szCs w:val="22"/>
        </w:rPr>
        <w:t xml:space="preserve"> oszlop</w:t>
      </w:r>
      <w:r w:rsidR="008D3C5A" w:rsidRPr="2BB11044">
        <w:rPr>
          <w:rFonts w:asciiTheme="minorHAnsi" w:eastAsiaTheme="minorEastAsia" w:hAnsiTheme="minorHAnsi" w:cstheme="minorBidi"/>
          <w:sz w:val="22"/>
          <w:szCs w:val="22"/>
        </w:rPr>
        <w:t>), és a hozzá tartozó nyers és skálázott részindikátorokat, faktorokat, érzékenységi, alkalmazkodó képességi, kitettségi mutatókat, valamint a végeredményként elkészült sérülékenységi mutató</w:t>
      </w:r>
      <w:r w:rsidR="006C03C1">
        <w:rPr>
          <w:rFonts w:asciiTheme="minorHAnsi" w:eastAsiaTheme="minorEastAsia" w:hAnsiTheme="minorHAnsi" w:cstheme="minorBidi"/>
          <w:sz w:val="22"/>
          <w:szCs w:val="22"/>
        </w:rPr>
        <w:t>kat társítja.</w:t>
      </w:r>
      <w:r w:rsidR="008D3C5A" w:rsidRPr="2BB11044">
        <w:rPr>
          <w:rFonts w:asciiTheme="minorHAnsi" w:eastAsiaTheme="minorEastAsia" w:hAnsiTheme="minorHAnsi" w:cstheme="minorBidi"/>
          <w:sz w:val="22"/>
          <w:szCs w:val="22"/>
        </w:rPr>
        <w:t xml:space="preserve"> Térinformatikai szoftverben az </w:t>
      </w:r>
      <w:proofErr w:type="spellStart"/>
      <w:r w:rsidR="006C03C1">
        <w:rPr>
          <w:rFonts w:asciiTheme="minorHAnsi" w:eastAsiaTheme="minorEastAsia" w:hAnsiTheme="minorHAnsi" w:cstheme="minorBidi"/>
          <w:sz w:val="22"/>
          <w:szCs w:val="22"/>
        </w:rPr>
        <w:t>shp</w:t>
      </w:r>
      <w:proofErr w:type="spellEnd"/>
      <w:r w:rsidR="006C03C1">
        <w:rPr>
          <w:rFonts w:asciiTheme="minorHAnsi" w:eastAsiaTheme="minorEastAsia" w:hAnsiTheme="minorHAnsi" w:cstheme="minorBidi"/>
          <w:sz w:val="22"/>
          <w:szCs w:val="22"/>
        </w:rPr>
        <w:t xml:space="preserve"> formátumú </w:t>
      </w:r>
      <w:r w:rsidR="008D3C5A" w:rsidRPr="2BB11044">
        <w:rPr>
          <w:rFonts w:asciiTheme="minorHAnsi" w:eastAsiaTheme="minorEastAsia" w:hAnsiTheme="minorHAnsi" w:cstheme="minorBidi"/>
          <w:sz w:val="22"/>
          <w:szCs w:val="22"/>
        </w:rPr>
        <w:t>alaptérkép</w:t>
      </w:r>
      <w:r w:rsidR="006C03C1">
        <w:rPr>
          <w:rFonts w:asciiTheme="minorHAnsi" w:eastAsiaTheme="minorEastAsia" w:hAnsiTheme="minorHAnsi" w:cstheme="minorBidi"/>
          <w:sz w:val="22"/>
          <w:szCs w:val="22"/>
        </w:rPr>
        <w:t xml:space="preserve">hez </w:t>
      </w:r>
      <w:r w:rsidR="008D3C5A" w:rsidRPr="2BB11044">
        <w:rPr>
          <w:rFonts w:asciiTheme="minorHAnsi" w:eastAsiaTheme="minorEastAsia" w:hAnsiTheme="minorHAnsi" w:cstheme="minorBidi"/>
          <w:sz w:val="22"/>
          <w:szCs w:val="22"/>
        </w:rPr>
        <w:t xml:space="preserve">így pontosan hozzá lehet kapcsolni a </w:t>
      </w:r>
      <w:proofErr w:type="spellStart"/>
      <w:r w:rsidR="008D3C5A" w:rsidRPr="2BB11044">
        <w:rPr>
          <w:rFonts w:asciiTheme="minorHAnsi" w:eastAsiaTheme="minorEastAsia" w:hAnsiTheme="minorHAnsi" w:cstheme="minorBidi"/>
          <w:sz w:val="22"/>
          <w:szCs w:val="22"/>
        </w:rPr>
        <w:t>csv</w:t>
      </w:r>
      <w:proofErr w:type="spellEnd"/>
      <w:r w:rsidR="008D3C5A" w:rsidRPr="2BB11044">
        <w:rPr>
          <w:rFonts w:asciiTheme="minorHAnsi" w:eastAsiaTheme="minorEastAsia" w:hAnsiTheme="minorHAnsi" w:cstheme="minorBidi"/>
          <w:sz w:val="22"/>
          <w:szCs w:val="22"/>
        </w:rPr>
        <w:t xml:space="preserve"> fájlokat a</w:t>
      </w:r>
      <w:r w:rsidR="006C03C1">
        <w:rPr>
          <w:rFonts w:asciiTheme="minorHAnsi" w:eastAsiaTheme="minorEastAsia" w:hAnsiTheme="minorHAnsi" w:cstheme="minorBidi"/>
          <w:sz w:val="22"/>
          <w:szCs w:val="22"/>
        </w:rPr>
        <w:t>z azonosító (</w:t>
      </w:r>
      <w:r w:rsidR="008D3C5A" w:rsidRPr="2BB11044">
        <w:rPr>
          <w:rFonts w:asciiTheme="minorHAnsi" w:eastAsiaTheme="minorEastAsia" w:hAnsiTheme="minorHAnsi" w:cstheme="minorBidi"/>
          <w:sz w:val="22"/>
          <w:szCs w:val="22"/>
        </w:rPr>
        <w:t>TOMB_ID</w:t>
      </w:r>
      <w:r w:rsidR="006C03C1">
        <w:rPr>
          <w:rFonts w:asciiTheme="minorHAnsi" w:eastAsiaTheme="minorEastAsia" w:hAnsiTheme="minorHAnsi" w:cstheme="minorBidi"/>
          <w:sz w:val="22"/>
          <w:szCs w:val="22"/>
        </w:rPr>
        <w:t>)</w:t>
      </w:r>
      <w:r w:rsidR="008D3C5A" w:rsidRPr="2BB11044">
        <w:rPr>
          <w:rFonts w:asciiTheme="minorHAnsi" w:eastAsiaTheme="minorEastAsia" w:hAnsiTheme="minorHAnsi" w:cstheme="minorBidi"/>
          <w:sz w:val="22"/>
          <w:szCs w:val="22"/>
        </w:rPr>
        <w:t xml:space="preserve"> attribútumot használva. Az eredmények nem térinformatikai elemzéshez pedig a </w:t>
      </w:r>
      <w:proofErr w:type="spellStart"/>
      <w:r w:rsidR="008D3C5A" w:rsidRPr="2BB11044">
        <w:rPr>
          <w:rFonts w:asciiTheme="minorHAnsi" w:eastAsiaTheme="minorEastAsia" w:hAnsiTheme="minorHAnsi" w:cstheme="minorBidi"/>
          <w:sz w:val="22"/>
          <w:szCs w:val="22"/>
        </w:rPr>
        <w:t>csv</w:t>
      </w:r>
      <w:proofErr w:type="spellEnd"/>
      <w:r w:rsidR="008D3C5A" w:rsidRPr="2BB11044">
        <w:rPr>
          <w:rFonts w:asciiTheme="minorHAnsi" w:eastAsiaTheme="minorEastAsia" w:hAnsiTheme="minorHAnsi" w:cstheme="minorBidi"/>
          <w:sz w:val="22"/>
          <w:szCs w:val="22"/>
        </w:rPr>
        <w:t xml:space="preserve"> fájlok Excel szoftver segítségével elemezhetők.</w:t>
      </w:r>
    </w:p>
    <w:p w14:paraId="2140CD5F" w14:textId="5A33BDA2" w:rsidR="008D3C5A" w:rsidRDefault="008D3C5A" w:rsidP="001443B9">
      <w:pPr>
        <w:pStyle w:val="paragraph"/>
        <w:spacing w:before="0" w:beforeAutospacing="0" w:after="0" w:afterAutospacing="0"/>
        <w:jc w:val="both"/>
        <w:rPr>
          <w:rFonts w:asciiTheme="minorHAnsi" w:eastAsiaTheme="minorEastAsia" w:hAnsiTheme="minorHAnsi" w:cstheme="minorBidi"/>
          <w:sz w:val="22"/>
          <w:szCs w:val="22"/>
        </w:rPr>
      </w:pPr>
    </w:p>
    <w:p w14:paraId="420202D2" w14:textId="15CF6054" w:rsidR="001443B9" w:rsidRPr="00AD0DEB" w:rsidRDefault="001443B9" w:rsidP="001443B9">
      <w:pPr>
        <w:pStyle w:val="paragraph"/>
        <w:spacing w:before="0" w:beforeAutospacing="0" w:after="0" w:afterAutospacing="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A </w:t>
      </w:r>
      <w:r w:rsidR="006C03C1">
        <w:rPr>
          <w:rFonts w:asciiTheme="minorHAnsi" w:eastAsiaTheme="minorEastAsia" w:hAnsiTheme="minorHAnsi" w:cstheme="minorBidi"/>
          <w:sz w:val="22"/>
          <w:szCs w:val="22"/>
        </w:rPr>
        <w:t>térinformatikai (</w:t>
      </w:r>
      <w:r w:rsidRPr="00AD0DEB">
        <w:rPr>
          <w:rFonts w:asciiTheme="minorHAnsi" w:eastAsiaTheme="minorEastAsia" w:hAnsiTheme="minorHAnsi" w:cstheme="minorBidi"/>
          <w:sz w:val="22"/>
          <w:szCs w:val="22"/>
        </w:rPr>
        <w:t>GIS</w:t>
      </w:r>
      <w:r w:rsidR="006C03C1">
        <w:rPr>
          <w:rFonts w:asciiTheme="minorHAnsi" w:eastAsiaTheme="minorEastAsia" w:hAnsiTheme="minorHAnsi" w:cstheme="minorBidi"/>
          <w:sz w:val="22"/>
          <w:szCs w:val="22"/>
        </w:rPr>
        <w:t>)</w:t>
      </w:r>
      <w:r w:rsidRPr="00AD0DEB">
        <w:rPr>
          <w:rFonts w:asciiTheme="minorHAnsi" w:eastAsiaTheme="minorEastAsia" w:hAnsiTheme="minorHAnsi" w:cstheme="minorBidi"/>
          <w:sz w:val="22"/>
          <w:szCs w:val="22"/>
        </w:rPr>
        <w:t xml:space="preserve"> megjelenítés</w:t>
      </w:r>
      <w:r w:rsidR="006C03C1">
        <w:rPr>
          <w:rFonts w:asciiTheme="minorHAnsi" w:eastAsiaTheme="minorEastAsia" w:hAnsiTheme="minorHAnsi" w:cstheme="minorBidi"/>
          <w:sz w:val="22"/>
          <w:szCs w:val="22"/>
        </w:rPr>
        <w:t xml:space="preserve"> fő előnye a</w:t>
      </w:r>
      <w:r w:rsidRPr="00AD0DEB">
        <w:rPr>
          <w:rFonts w:asciiTheme="minorHAnsi" w:eastAsiaTheme="minorEastAsia" w:hAnsiTheme="minorHAnsi" w:cstheme="minorBidi"/>
          <w:sz w:val="22"/>
          <w:szCs w:val="22"/>
        </w:rPr>
        <w:t xml:space="preserve"> rugalmas</w:t>
      </w:r>
      <w:r w:rsidR="006C03C1">
        <w:rPr>
          <w:rFonts w:asciiTheme="minorHAnsi" w:eastAsiaTheme="minorEastAsia" w:hAnsiTheme="minorHAnsi" w:cstheme="minorBidi"/>
          <w:sz w:val="22"/>
          <w:szCs w:val="22"/>
        </w:rPr>
        <w:t>ság</w:t>
      </w:r>
      <w:r w:rsidRPr="00AD0DEB">
        <w:rPr>
          <w:rFonts w:asciiTheme="minorHAnsi" w:eastAsiaTheme="minorEastAsia" w:hAnsiTheme="minorHAnsi" w:cstheme="minorBidi"/>
          <w:sz w:val="22"/>
          <w:szCs w:val="22"/>
        </w:rPr>
        <w:t>:</w:t>
      </w:r>
      <w:r>
        <w:rPr>
          <w:rFonts w:asciiTheme="minorHAnsi" w:eastAsiaTheme="minorEastAsia" w:hAnsiTheme="minorHAnsi" w:cstheme="minorBidi"/>
          <w:sz w:val="22"/>
          <w:szCs w:val="22"/>
        </w:rPr>
        <w:t xml:space="preserve"> az </w:t>
      </w:r>
      <w:r w:rsidR="006C03C1">
        <w:rPr>
          <w:rFonts w:asciiTheme="minorHAnsi" w:eastAsiaTheme="minorEastAsia" w:hAnsiTheme="minorHAnsi" w:cstheme="minorBidi"/>
          <w:sz w:val="22"/>
          <w:szCs w:val="22"/>
        </w:rPr>
        <w:t xml:space="preserve">alkalmazott szoftverben </w:t>
      </w:r>
      <w:r w:rsidRPr="00AD0DEB">
        <w:rPr>
          <w:rFonts w:asciiTheme="minorHAnsi" w:eastAsiaTheme="minorEastAsia" w:hAnsiTheme="minorHAnsi" w:cstheme="minorBidi"/>
          <w:sz w:val="22"/>
          <w:szCs w:val="22"/>
        </w:rPr>
        <w:t>a bemenő faktorok, részindikátorok</w:t>
      </w:r>
      <w:r>
        <w:rPr>
          <w:rFonts w:asciiTheme="minorHAnsi" w:eastAsiaTheme="minorEastAsia" w:hAnsiTheme="minorHAnsi" w:cstheme="minorBidi"/>
          <w:sz w:val="22"/>
          <w:szCs w:val="22"/>
        </w:rPr>
        <w:t>,</w:t>
      </w:r>
      <w:r w:rsidRPr="00AD0DEB">
        <w:rPr>
          <w:rFonts w:asciiTheme="minorHAnsi" w:eastAsiaTheme="minorEastAsia" w:hAnsiTheme="minorHAnsi" w:cstheme="minorBidi"/>
          <w:sz w:val="22"/>
          <w:szCs w:val="22"/>
        </w:rPr>
        <w:t xml:space="preserve"> valamint az eredményként létrejövő kitettségi, érzékenységi, alkalmazkodóképességi, és sérülékenységi indikátorok ki-be kapcsolható rétegeken jelenhetnek meg</w:t>
      </w:r>
      <w:r>
        <w:rPr>
          <w:rFonts w:asciiTheme="minorHAnsi" w:eastAsiaTheme="minorEastAsia" w:hAnsiTheme="minorHAnsi" w:cstheme="minorBidi"/>
          <w:sz w:val="22"/>
          <w:szCs w:val="22"/>
        </w:rPr>
        <w:t>.</w:t>
      </w:r>
    </w:p>
    <w:p w14:paraId="1E1F33D3" w14:textId="41CF95F3" w:rsidR="001443B9" w:rsidRDefault="001443B9" w:rsidP="001443B9">
      <w:pPr>
        <w:pStyle w:val="paragraph"/>
        <w:spacing w:before="0"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A területi különbségek, mintázatok az egyes indikátorok</w:t>
      </w:r>
      <w:r w:rsidR="009F59FB">
        <w:rPr>
          <w:rFonts w:asciiTheme="minorHAnsi" w:eastAsiaTheme="minorEastAsia" w:hAnsiTheme="minorHAnsi" w:cstheme="minorBidi"/>
          <w:sz w:val="22"/>
          <w:szCs w:val="22"/>
        </w:rPr>
        <w:t xml:space="preserve"> pontszámainak</w:t>
      </w:r>
      <w:r w:rsidRPr="00AD0DEB">
        <w:rPr>
          <w:rFonts w:asciiTheme="minorHAnsi" w:eastAsiaTheme="minorEastAsia" w:hAnsiTheme="minorHAnsi" w:cstheme="minorBidi"/>
          <w:sz w:val="22"/>
          <w:szCs w:val="22"/>
        </w:rPr>
        <w:t xml:space="preserve"> osztályozásával és fokozatos színezésével fedezhetők fel. Az osztályok száma, az osztályozás módszere és a színskála színei szabadon </w:t>
      </w:r>
      <w:r w:rsidRPr="006C03C1">
        <w:rPr>
          <w:rFonts w:asciiTheme="minorHAnsi" w:eastAsiaTheme="minorEastAsia" w:hAnsiTheme="minorHAnsi" w:cstheme="minorBidi"/>
          <w:sz w:val="22"/>
          <w:szCs w:val="22"/>
        </w:rPr>
        <w:t xml:space="preserve">kiválaszthatók. </w:t>
      </w:r>
      <w:r w:rsidR="006C03C1" w:rsidRPr="006C03C1">
        <w:rPr>
          <w:rFonts w:asciiTheme="minorHAnsi" w:eastAsiaTheme="minorEastAsia" w:hAnsiTheme="minorHAnsi" w:cstheme="minorBidi"/>
          <w:sz w:val="22"/>
          <w:szCs w:val="22"/>
        </w:rPr>
        <w:t xml:space="preserve">A </w:t>
      </w:r>
      <w:r w:rsidR="006C03C1" w:rsidRPr="006C03C1">
        <w:rPr>
          <w:rFonts w:asciiTheme="minorHAnsi" w:eastAsiaTheme="minorEastAsia" w:hAnsiTheme="minorHAnsi" w:cstheme="minorBidi"/>
          <w:i/>
          <w:sz w:val="22"/>
          <w:szCs w:val="22"/>
        </w:rPr>
        <w:t>9. számú mellékletben</w:t>
      </w:r>
      <w:r w:rsidR="006C03C1" w:rsidRPr="006C03C1">
        <w:rPr>
          <w:rFonts w:asciiTheme="minorHAnsi" w:eastAsiaTheme="minorEastAsia" w:hAnsiTheme="minorHAnsi" w:cstheme="minorBidi"/>
          <w:sz w:val="22"/>
          <w:szCs w:val="22"/>
        </w:rPr>
        <w:t xml:space="preserve"> láthatók</w:t>
      </w:r>
      <w:r w:rsidR="006C03C1">
        <w:rPr>
          <w:rFonts w:asciiTheme="minorHAnsi" w:eastAsiaTheme="minorEastAsia" w:hAnsiTheme="minorHAnsi" w:cstheme="minorBidi"/>
          <w:sz w:val="22"/>
          <w:szCs w:val="22"/>
        </w:rPr>
        <w:t xml:space="preserve"> példák jól értelmezhető térképes ábrázolásokról. </w:t>
      </w:r>
      <w:r w:rsidRPr="004650F8">
        <w:rPr>
          <w:rFonts w:asciiTheme="minorHAnsi" w:eastAsiaTheme="minorEastAsia" w:hAnsiTheme="minorHAnsi" w:cstheme="minorBidi"/>
          <w:sz w:val="22"/>
          <w:szCs w:val="22"/>
        </w:rPr>
        <w:t xml:space="preserve">Nem javasolt a túl sok (10 fölötti) osztály kialakítása, valamint az egymástól nem megkülönböztethető színek használata. </w:t>
      </w:r>
      <w:r w:rsidR="006C03C1">
        <w:rPr>
          <w:rFonts w:asciiTheme="minorHAnsi" w:eastAsiaTheme="minorEastAsia" w:hAnsiTheme="minorHAnsi" w:cstheme="minorBidi"/>
          <w:sz w:val="22"/>
          <w:szCs w:val="22"/>
        </w:rPr>
        <w:t xml:space="preserve"> </w:t>
      </w:r>
    </w:p>
    <w:p w14:paraId="19748191" w14:textId="77777777" w:rsidR="006C03C1" w:rsidRPr="004650F8" w:rsidRDefault="006C03C1" w:rsidP="001443B9">
      <w:pPr>
        <w:pStyle w:val="paragraph"/>
        <w:spacing w:before="0" w:beforeAutospacing="0" w:after="0" w:afterAutospacing="0"/>
        <w:jc w:val="both"/>
        <w:rPr>
          <w:rFonts w:asciiTheme="minorHAnsi" w:eastAsiaTheme="minorEastAsia" w:hAnsiTheme="minorHAnsi" w:cstheme="minorBidi"/>
          <w:sz w:val="22"/>
          <w:szCs w:val="22"/>
        </w:rPr>
      </w:pPr>
    </w:p>
    <w:p w14:paraId="5A14CECA" w14:textId="73359CDC" w:rsidR="001443B9" w:rsidRPr="00A5213C" w:rsidRDefault="001443B9" w:rsidP="001443B9">
      <w:pPr>
        <w:pStyle w:val="paragraph"/>
        <w:spacing w:before="0" w:beforeAutospacing="0" w:after="0" w:afterAutospacing="0"/>
        <w:jc w:val="both"/>
        <w:rPr>
          <w:rFonts w:asciiTheme="minorHAnsi" w:eastAsiaTheme="minorEastAsia" w:hAnsiTheme="minorHAnsi" w:cstheme="minorBidi"/>
          <w:sz w:val="22"/>
          <w:szCs w:val="22"/>
        </w:rPr>
      </w:pPr>
      <w:r w:rsidRPr="004650F8">
        <w:rPr>
          <w:rFonts w:asciiTheme="minorHAnsi" w:eastAsiaTheme="minorEastAsia" w:hAnsiTheme="minorHAnsi" w:cstheme="minorBidi"/>
          <w:sz w:val="22"/>
          <w:szCs w:val="22"/>
        </w:rPr>
        <w:t>Ha lakosság számára készül kivonat az eredményekről, akkor javasolt</w:t>
      </w:r>
      <w:r w:rsidR="009F59FB">
        <w:rPr>
          <w:rFonts w:asciiTheme="minorHAnsi" w:eastAsiaTheme="minorEastAsia" w:hAnsiTheme="minorHAnsi" w:cstheme="minorBidi"/>
          <w:sz w:val="22"/>
          <w:szCs w:val="22"/>
        </w:rPr>
        <w:t xml:space="preserve"> nagy felbontású képeket használni jól érthető színezéssel és közérthető magyarázattal. Jelen vizsgálat esetében egy tájékoztató, ismeretterjesztő cikk készült a vizsgálatról, amely a LIFE in </w:t>
      </w:r>
      <w:proofErr w:type="spellStart"/>
      <w:r w:rsidR="009F59FB">
        <w:rPr>
          <w:rFonts w:asciiTheme="minorHAnsi" w:eastAsiaTheme="minorEastAsia" w:hAnsiTheme="minorHAnsi" w:cstheme="minorBidi"/>
          <w:sz w:val="22"/>
          <w:szCs w:val="22"/>
        </w:rPr>
        <w:t>Runoff</w:t>
      </w:r>
      <w:proofErr w:type="spellEnd"/>
      <w:r w:rsidR="009F59FB">
        <w:rPr>
          <w:rFonts w:asciiTheme="minorHAnsi" w:eastAsiaTheme="minorEastAsia" w:hAnsiTheme="minorHAnsi" w:cstheme="minorBidi"/>
          <w:sz w:val="22"/>
          <w:szCs w:val="22"/>
        </w:rPr>
        <w:t xml:space="preserve"> projekt weboldalán</w:t>
      </w:r>
      <w:r w:rsidR="009F59FB">
        <w:rPr>
          <w:rStyle w:val="Lbjegyzet-hivatkozs"/>
          <w:rFonts w:asciiTheme="minorHAnsi" w:eastAsiaTheme="minorEastAsia" w:hAnsiTheme="minorHAnsi" w:cstheme="minorBidi"/>
          <w:sz w:val="22"/>
          <w:szCs w:val="22"/>
        </w:rPr>
        <w:footnoteReference w:id="14"/>
      </w:r>
      <w:r w:rsidR="009F59FB">
        <w:rPr>
          <w:rFonts w:asciiTheme="minorHAnsi" w:eastAsiaTheme="minorEastAsia" w:hAnsiTheme="minorHAnsi" w:cstheme="minorBidi"/>
          <w:sz w:val="22"/>
          <w:szCs w:val="22"/>
        </w:rPr>
        <w:t xml:space="preserve"> érhető el. Amennyiben a jövőben az éghajlati sérülékenységi vizsgálat további fejlesztéseken, javításokon, validációkon megy át, az eredmények akár</w:t>
      </w:r>
      <w:r w:rsidRPr="004650F8">
        <w:rPr>
          <w:rFonts w:asciiTheme="minorHAnsi" w:eastAsiaTheme="minorEastAsia" w:hAnsiTheme="minorHAnsi" w:cstheme="minorBidi"/>
          <w:sz w:val="22"/>
          <w:szCs w:val="22"/>
        </w:rPr>
        <w:t xml:space="preserve"> online formában is </w:t>
      </w:r>
      <w:proofErr w:type="spellStart"/>
      <w:r w:rsidRPr="004650F8">
        <w:rPr>
          <w:rFonts w:asciiTheme="minorHAnsi" w:eastAsiaTheme="minorEastAsia" w:hAnsiTheme="minorHAnsi" w:cstheme="minorBidi"/>
          <w:sz w:val="22"/>
          <w:szCs w:val="22"/>
        </w:rPr>
        <w:t>közzétehető</w:t>
      </w:r>
      <w:r w:rsidR="009F59FB">
        <w:rPr>
          <w:rFonts w:asciiTheme="minorHAnsi" w:eastAsiaTheme="minorEastAsia" w:hAnsiTheme="minorHAnsi" w:cstheme="minorBidi"/>
          <w:sz w:val="22"/>
          <w:szCs w:val="22"/>
        </w:rPr>
        <w:t>k</w:t>
      </w:r>
      <w:proofErr w:type="spellEnd"/>
      <w:r w:rsidR="009F59FB">
        <w:rPr>
          <w:rFonts w:asciiTheme="minorHAnsi" w:eastAsiaTheme="minorEastAsia" w:hAnsiTheme="minorHAnsi" w:cstheme="minorBidi"/>
          <w:sz w:val="22"/>
          <w:szCs w:val="22"/>
        </w:rPr>
        <w:t xml:space="preserve"> lehetnek. Ilyen lehet például</w:t>
      </w:r>
      <w:r w:rsidRPr="004650F8">
        <w:rPr>
          <w:rFonts w:asciiTheme="minorHAnsi" w:eastAsiaTheme="minorEastAsia" w:hAnsiTheme="minorHAnsi" w:cstheme="minorBidi"/>
          <w:sz w:val="22"/>
          <w:szCs w:val="22"/>
        </w:rPr>
        <w:t xml:space="preserve"> egy</w:t>
      </w:r>
      <w:r w:rsidR="009F59FB">
        <w:rPr>
          <w:rFonts w:asciiTheme="minorHAnsi" w:eastAsiaTheme="minorEastAsia" w:hAnsiTheme="minorHAnsi" w:cstheme="minorBidi"/>
          <w:sz w:val="22"/>
          <w:szCs w:val="22"/>
        </w:rPr>
        <w:t xml:space="preserve"> dinamikus</w:t>
      </w:r>
      <w:r w:rsidRPr="004650F8">
        <w:rPr>
          <w:rFonts w:asciiTheme="minorHAnsi" w:eastAsiaTheme="minorEastAsia" w:hAnsiTheme="minorHAnsi" w:cstheme="minorBidi"/>
          <w:sz w:val="22"/>
          <w:szCs w:val="22"/>
        </w:rPr>
        <w:t xml:space="preserve"> online térkép</w:t>
      </w:r>
      <w:r w:rsidR="009F59FB">
        <w:rPr>
          <w:rFonts w:asciiTheme="minorHAnsi" w:eastAsiaTheme="minorEastAsia" w:hAnsiTheme="minorHAnsi" w:cstheme="minorBidi"/>
          <w:sz w:val="22"/>
          <w:szCs w:val="22"/>
        </w:rPr>
        <w:t>, amelyen</w:t>
      </w:r>
      <w:r w:rsidRPr="004650F8">
        <w:rPr>
          <w:rFonts w:asciiTheme="minorHAnsi" w:eastAsiaTheme="minorEastAsia" w:hAnsiTheme="minorHAnsi" w:cstheme="minorBidi"/>
          <w:sz w:val="22"/>
          <w:szCs w:val="22"/>
        </w:rPr>
        <w:t xml:space="preserve"> </w:t>
      </w:r>
      <w:r w:rsidR="009F59FB">
        <w:rPr>
          <w:rFonts w:asciiTheme="minorHAnsi" w:eastAsiaTheme="minorEastAsia" w:hAnsiTheme="minorHAnsi" w:cstheme="minorBidi"/>
          <w:sz w:val="22"/>
          <w:szCs w:val="22"/>
        </w:rPr>
        <w:t>a különböző indikátorokat ábrázoló</w:t>
      </w:r>
      <w:r w:rsidR="004650F8" w:rsidRPr="004650F8">
        <w:rPr>
          <w:rFonts w:asciiTheme="minorHAnsi" w:eastAsiaTheme="minorEastAsia" w:hAnsiTheme="minorHAnsi" w:cstheme="minorBidi"/>
          <w:sz w:val="22"/>
          <w:szCs w:val="22"/>
        </w:rPr>
        <w:t xml:space="preserve"> réteg</w:t>
      </w:r>
      <w:r w:rsidR="009F59FB">
        <w:rPr>
          <w:rFonts w:asciiTheme="minorHAnsi" w:eastAsiaTheme="minorEastAsia" w:hAnsiTheme="minorHAnsi" w:cstheme="minorBidi"/>
          <w:sz w:val="22"/>
          <w:szCs w:val="22"/>
        </w:rPr>
        <w:t>ek</w:t>
      </w:r>
      <w:r w:rsidR="004650F8" w:rsidRPr="004650F8">
        <w:rPr>
          <w:rFonts w:asciiTheme="minorHAnsi" w:eastAsiaTheme="minorEastAsia" w:hAnsiTheme="minorHAnsi" w:cstheme="minorBidi"/>
          <w:sz w:val="22"/>
          <w:szCs w:val="22"/>
        </w:rPr>
        <w:t xml:space="preserve"> </w:t>
      </w:r>
      <w:r w:rsidR="009F59FB">
        <w:rPr>
          <w:rFonts w:asciiTheme="minorHAnsi" w:eastAsiaTheme="minorEastAsia" w:hAnsiTheme="minorHAnsi" w:cstheme="minorBidi"/>
          <w:sz w:val="22"/>
          <w:szCs w:val="22"/>
        </w:rPr>
        <w:t>ki-be kapcsolhatók</w:t>
      </w:r>
      <w:r w:rsidR="004650F8" w:rsidRPr="004650F8">
        <w:rPr>
          <w:rFonts w:asciiTheme="minorHAnsi" w:eastAsiaTheme="minorEastAsia" w:hAnsiTheme="minorHAnsi" w:cstheme="minorBidi"/>
          <w:sz w:val="22"/>
          <w:szCs w:val="22"/>
        </w:rPr>
        <w:t>.</w:t>
      </w:r>
      <w:r w:rsidRPr="004650F8">
        <w:rPr>
          <w:rFonts w:asciiTheme="minorHAnsi" w:eastAsiaTheme="minorEastAsia" w:hAnsiTheme="minorHAnsi" w:cstheme="minorBidi"/>
          <w:sz w:val="22"/>
          <w:szCs w:val="22"/>
        </w:rPr>
        <w:t xml:space="preserve"> </w:t>
      </w:r>
      <w:r w:rsidR="004650F8" w:rsidRPr="004650F8">
        <w:rPr>
          <w:rFonts w:asciiTheme="minorHAnsi" w:eastAsiaTheme="minorEastAsia" w:hAnsiTheme="minorHAnsi" w:cstheme="minorBidi"/>
          <w:sz w:val="22"/>
          <w:szCs w:val="22"/>
        </w:rPr>
        <w:t xml:space="preserve">Erre példa lehet Budapest </w:t>
      </w:r>
      <w:r w:rsidRPr="004650F8">
        <w:rPr>
          <w:rFonts w:asciiTheme="minorHAnsi" w:eastAsiaTheme="minorEastAsia" w:hAnsiTheme="minorHAnsi" w:cstheme="minorBidi"/>
          <w:sz w:val="22"/>
          <w:szCs w:val="22"/>
        </w:rPr>
        <w:t>Szolár térkép</w:t>
      </w:r>
      <w:r w:rsidR="004650F8" w:rsidRPr="004650F8">
        <w:rPr>
          <w:rFonts w:asciiTheme="minorHAnsi" w:eastAsiaTheme="minorEastAsia" w:hAnsiTheme="minorHAnsi" w:cstheme="minorBidi"/>
          <w:sz w:val="22"/>
          <w:szCs w:val="22"/>
        </w:rPr>
        <w:t>e</w:t>
      </w:r>
      <w:r w:rsidR="004650F8" w:rsidRPr="004650F8">
        <w:rPr>
          <w:rStyle w:val="Lbjegyzet-hivatkozs"/>
          <w:rFonts w:asciiTheme="minorHAnsi" w:eastAsiaTheme="minorEastAsia" w:hAnsiTheme="minorHAnsi" w:cstheme="minorBidi"/>
          <w:sz w:val="22"/>
          <w:szCs w:val="22"/>
        </w:rPr>
        <w:footnoteReference w:id="15"/>
      </w:r>
      <w:r w:rsidR="004650F8" w:rsidRPr="004650F8">
        <w:rPr>
          <w:rFonts w:asciiTheme="minorHAnsi" w:eastAsiaTheme="minorEastAsia" w:hAnsiTheme="minorHAnsi" w:cstheme="minorBidi"/>
          <w:sz w:val="22"/>
          <w:szCs w:val="22"/>
        </w:rPr>
        <w:t xml:space="preserve">. </w:t>
      </w:r>
    </w:p>
    <w:p w14:paraId="004AD020" w14:textId="511F03B6" w:rsidR="001443B9" w:rsidRDefault="001443B9" w:rsidP="001443B9">
      <w:pPr>
        <w:pStyle w:val="paragraph"/>
        <w:spacing w:before="0" w:beforeAutospacing="0" w:after="0" w:afterAutospacing="0"/>
        <w:ind w:left="360"/>
        <w:jc w:val="both"/>
        <w:rPr>
          <w:rFonts w:asciiTheme="minorHAnsi" w:eastAsiaTheme="minorEastAsia" w:hAnsiTheme="minorHAnsi" w:cstheme="minorBidi"/>
          <w:sz w:val="22"/>
          <w:szCs w:val="22"/>
        </w:rPr>
      </w:pPr>
    </w:p>
    <w:p w14:paraId="1FFE911C" w14:textId="77777777" w:rsidR="0002086D" w:rsidRDefault="0002086D" w:rsidP="0002086D">
      <w:pPr>
        <w:rPr>
          <w:rFonts w:eastAsiaTheme="minorEastAsia"/>
          <w:color w:val="FF0000"/>
          <w:u w:val="single"/>
          <w:lang w:eastAsia="hu-HU"/>
        </w:rPr>
      </w:pPr>
      <w:r>
        <w:rPr>
          <w:rFonts w:eastAsiaTheme="minorEastAsia"/>
          <w:color w:val="FF0000"/>
          <w:u w:val="single"/>
        </w:rPr>
        <w:br w:type="page"/>
      </w:r>
    </w:p>
    <w:p w14:paraId="0411901B" w14:textId="7E57E8ED" w:rsidR="0002086D" w:rsidRDefault="0002086D" w:rsidP="000D6BC4">
      <w:pPr>
        <w:pStyle w:val="Cmsor1"/>
        <w:rPr>
          <w:rStyle w:val="normaltextrun"/>
        </w:rPr>
      </w:pPr>
      <w:bookmarkStart w:id="19" w:name="_Toc224811834"/>
      <w:r w:rsidRPr="000D6BC4">
        <w:rPr>
          <w:rStyle w:val="normaltextrun"/>
        </w:rPr>
        <w:lastRenderedPageBreak/>
        <w:t>Értékelés</w:t>
      </w:r>
      <w:bookmarkEnd w:id="19"/>
    </w:p>
    <w:p w14:paraId="0D8FD824" w14:textId="77777777" w:rsidR="000D533C" w:rsidRPr="000D533C" w:rsidRDefault="000D533C" w:rsidP="000D533C"/>
    <w:p w14:paraId="30D20060" w14:textId="726AA015" w:rsidR="0002086D" w:rsidRPr="00A7539E" w:rsidRDefault="00907267" w:rsidP="00DC18A1">
      <w:pPr>
        <w:pStyle w:val="VrosiEsalcm"/>
        <w:rPr>
          <w:rStyle w:val="normaltextrun"/>
        </w:rPr>
      </w:pPr>
      <w:r w:rsidRPr="00A7539E">
        <w:rPr>
          <w:rStyle w:val="normaltextrun"/>
          <w:b w:val="0"/>
        </w:rPr>
        <w:t xml:space="preserve"> </w:t>
      </w:r>
      <w:r w:rsidR="0002086D" w:rsidRPr="00A7539E">
        <w:rPr>
          <w:rStyle w:val="normaltextrun"/>
          <w:b w:val="0"/>
        </w:rPr>
        <w:t>Vizsgálati eredmények értelmezése</w:t>
      </w:r>
    </w:p>
    <w:p w14:paraId="3E91BDDE" w14:textId="7C2711C5" w:rsidR="0002086D" w:rsidRDefault="0002086D" w:rsidP="0002086D">
      <w:pPr>
        <w:pStyle w:val="VrosiEsbekezds"/>
        <w:rPr>
          <w:rFonts w:asciiTheme="minorHAnsi" w:eastAsiaTheme="minorEastAsia" w:hAnsiTheme="minorHAnsi"/>
        </w:rPr>
      </w:pPr>
      <w:r w:rsidRPr="2BB11044">
        <w:rPr>
          <w:rFonts w:asciiTheme="minorHAnsi" w:eastAsiaTheme="minorEastAsia" w:hAnsiTheme="minorHAnsi"/>
        </w:rPr>
        <w:t xml:space="preserve">A </w:t>
      </w:r>
      <w:r w:rsidR="009F59FB">
        <w:rPr>
          <w:rFonts w:asciiTheme="minorHAnsi" w:eastAsiaTheme="minorEastAsia" w:hAnsiTheme="minorHAnsi"/>
        </w:rPr>
        <w:t xml:space="preserve">vizsgálat eredmények értelmezése során </w:t>
      </w:r>
      <w:r w:rsidRPr="2BB11044">
        <w:rPr>
          <w:rFonts w:asciiTheme="minorHAnsi" w:eastAsiaTheme="minorEastAsia" w:hAnsiTheme="minorHAnsi"/>
        </w:rPr>
        <w:t xml:space="preserve">a skálázott részindikátorokat és sérülékenységi eredményeket nemcsak budapesti viszonylatban, hanem kerületi viszonylatban is szükséges </w:t>
      </w:r>
      <w:r w:rsidR="009F59FB">
        <w:rPr>
          <w:rFonts w:asciiTheme="minorHAnsi" w:eastAsiaTheme="minorEastAsia" w:hAnsiTheme="minorHAnsi"/>
        </w:rPr>
        <w:t>elemezni</w:t>
      </w:r>
      <w:r w:rsidRPr="2BB11044">
        <w:rPr>
          <w:rFonts w:asciiTheme="minorHAnsi" w:eastAsiaTheme="minorEastAsia" w:hAnsiTheme="minorHAnsi"/>
        </w:rPr>
        <w:t>. Ez azt jelenti, hogy</w:t>
      </w:r>
      <w:r w:rsidR="009F59FB">
        <w:rPr>
          <w:rFonts w:asciiTheme="minorHAnsi" w:eastAsiaTheme="minorEastAsia" w:hAnsiTheme="minorHAnsi"/>
        </w:rPr>
        <w:t xml:space="preserve"> például</w:t>
      </w:r>
      <w:r w:rsidRPr="2BB11044">
        <w:rPr>
          <w:rFonts w:asciiTheme="minorHAnsi" w:eastAsiaTheme="minorEastAsia" w:hAnsiTheme="minorHAnsi"/>
        </w:rPr>
        <w:t xml:space="preserve"> a XII. kerületben található elemeket (lakótömböket, utakat, zöldterületeket) egymáshoz képest érdemes vizsgálni ahhoz, hogy a kerületi </w:t>
      </w:r>
      <w:proofErr w:type="spellStart"/>
      <w:r w:rsidRPr="2BB11044">
        <w:rPr>
          <w:rFonts w:asciiTheme="minorHAnsi" w:eastAsiaTheme="minorEastAsia" w:hAnsiTheme="minorHAnsi"/>
        </w:rPr>
        <w:t>mintázatokat</w:t>
      </w:r>
      <w:proofErr w:type="spellEnd"/>
      <w:r w:rsidRPr="2BB11044">
        <w:rPr>
          <w:rFonts w:asciiTheme="minorHAnsi" w:eastAsiaTheme="minorEastAsia" w:hAnsiTheme="minorHAnsi"/>
        </w:rPr>
        <w:t>, különbségeket fellelhessük.</w:t>
      </w:r>
    </w:p>
    <w:p w14:paraId="782DB534" w14:textId="6B3C321A" w:rsidR="0002086D" w:rsidRDefault="0002086D" w:rsidP="0002086D">
      <w:pPr>
        <w:pStyle w:val="VrosiEsbekezds"/>
        <w:rPr>
          <w:rFonts w:asciiTheme="minorHAnsi" w:eastAsiaTheme="minorEastAsia" w:hAnsiTheme="minorHAnsi"/>
        </w:rPr>
      </w:pPr>
      <w:r w:rsidRPr="2BB11044">
        <w:rPr>
          <w:rFonts w:asciiTheme="minorHAnsi" w:eastAsiaTheme="minorEastAsia" w:hAnsiTheme="minorHAnsi"/>
        </w:rPr>
        <w:t xml:space="preserve">A hőhullámmal kapcsolatos vizsgálatokban kirajzolódik, hogy a XII. kerület sűrű beépítésű </w:t>
      </w:r>
      <w:proofErr w:type="spellStart"/>
      <w:r w:rsidRPr="2BB11044">
        <w:rPr>
          <w:rFonts w:asciiTheme="minorHAnsi" w:eastAsiaTheme="minorEastAsia" w:hAnsiTheme="minorHAnsi"/>
        </w:rPr>
        <w:t>belvárosias</w:t>
      </w:r>
      <w:proofErr w:type="spellEnd"/>
      <w:r w:rsidRPr="2BB11044">
        <w:rPr>
          <w:rFonts w:asciiTheme="minorHAnsi" w:eastAsiaTheme="minorEastAsia" w:hAnsiTheme="minorHAnsi"/>
        </w:rPr>
        <w:t xml:space="preserve"> területein (Déli pályaudvar, Krisztina körút, Városmajor környéke) magasabb a sérülékenység</w:t>
      </w:r>
      <w:r w:rsidR="004704F7">
        <w:rPr>
          <w:rFonts w:asciiTheme="minorHAnsi" w:eastAsiaTheme="minorEastAsia" w:hAnsiTheme="minorHAnsi"/>
        </w:rPr>
        <w:t xml:space="preserve"> és érzékenység</w:t>
      </w:r>
      <w:r w:rsidRPr="2BB11044">
        <w:rPr>
          <w:rFonts w:asciiTheme="minorHAnsi" w:eastAsiaTheme="minorEastAsia" w:hAnsiTheme="minorHAnsi"/>
        </w:rPr>
        <w:t>, mint a Budai-hegységhez közelebbi kerületrészek</w:t>
      </w:r>
      <w:r w:rsidR="004704F7">
        <w:rPr>
          <w:rFonts w:asciiTheme="minorHAnsi" w:eastAsiaTheme="minorEastAsia" w:hAnsiTheme="minorHAnsi"/>
        </w:rPr>
        <w:t xml:space="preserve"> (</w:t>
      </w:r>
      <w:r w:rsidR="004704F7" w:rsidRPr="004704F7">
        <w:rPr>
          <w:rFonts w:asciiTheme="minorHAnsi" w:eastAsiaTheme="minorEastAsia" w:hAnsiTheme="minorHAnsi"/>
          <w:i/>
        </w:rPr>
        <w:t>6. ábra</w:t>
      </w:r>
      <w:r w:rsidR="004704F7">
        <w:rPr>
          <w:rFonts w:asciiTheme="minorHAnsi" w:eastAsiaTheme="minorEastAsia" w:hAnsiTheme="minorHAnsi"/>
        </w:rPr>
        <w:t>).</w:t>
      </w:r>
      <w:r w:rsidRPr="2BB11044">
        <w:rPr>
          <w:rFonts w:asciiTheme="minorHAnsi" w:eastAsiaTheme="minorEastAsia" w:hAnsiTheme="minorHAnsi"/>
        </w:rPr>
        <w:t xml:space="preserve"> Az egyes faktorok vizsgálatával beazonosítható, hogy a magasabb sérülékenységi mutatók első sorban a 65 éven felüli lakosság nagy arányának, a zöldfelületek hiányának, a nagy forgalomnak, valamint a hőtérkép által magasabb éghajlati kitettségi részindikátoroknak tudható be.</w:t>
      </w:r>
    </w:p>
    <w:p w14:paraId="42CE157F" w14:textId="2252E0AC" w:rsidR="00460689" w:rsidRDefault="00460689" w:rsidP="00460689">
      <w:pPr>
        <w:pStyle w:val="VrosiEsbekezds"/>
        <w:jc w:val="center"/>
        <w:rPr>
          <w:rFonts w:asciiTheme="minorHAnsi" w:eastAsiaTheme="minorEastAsia" w:hAnsiTheme="minorHAnsi"/>
        </w:rPr>
      </w:pPr>
      <w:r w:rsidRPr="00460689">
        <w:rPr>
          <w:rFonts w:asciiTheme="minorHAnsi" w:eastAsiaTheme="minorEastAsia" w:hAnsiTheme="minorHAnsi"/>
          <w:noProof/>
        </w:rPr>
        <w:drawing>
          <wp:inline distT="0" distB="0" distL="0" distR="0" wp14:anchorId="6081DBAF" wp14:editId="1D64CDCA">
            <wp:extent cx="3321170" cy="313007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4531" cy="3152087"/>
                    </a:xfrm>
                    <a:prstGeom prst="rect">
                      <a:avLst/>
                    </a:prstGeom>
                  </pic:spPr>
                </pic:pic>
              </a:graphicData>
            </a:graphic>
          </wp:inline>
        </w:drawing>
      </w:r>
    </w:p>
    <w:p w14:paraId="4DD6C609" w14:textId="2AF9842C" w:rsidR="00460689" w:rsidRPr="00460689" w:rsidRDefault="00460689" w:rsidP="00460689">
      <w:pPr>
        <w:pStyle w:val="VrosiEsbekezds"/>
        <w:jc w:val="center"/>
        <w:rPr>
          <w:rFonts w:asciiTheme="minorHAnsi" w:eastAsiaTheme="minorEastAsia" w:hAnsiTheme="minorHAnsi"/>
          <w:i/>
        </w:rPr>
      </w:pPr>
      <w:r w:rsidRPr="00460689">
        <w:rPr>
          <w:rFonts w:asciiTheme="minorHAnsi" w:eastAsiaTheme="minorEastAsia" w:hAnsiTheme="minorHAnsi"/>
          <w:i/>
        </w:rPr>
        <w:t>6. ábra: Budapest XII. kerület lakótömbjeinek és lakóinak érzékenysége a hőhullámokra – térképes ábrázolás. A világosabb színekkel jelzett magasabb értékek magasabb érzékenységet jelentenek.</w:t>
      </w:r>
    </w:p>
    <w:p w14:paraId="0C8D77A4" w14:textId="0120BA77" w:rsidR="0002086D" w:rsidRDefault="0002086D" w:rsidP="0002086D">
      <w:pPr>
        <w:pStyle w:val="VrosiEsbekezds"/>
        <w:rPr>
          <w:rFonts w:asciiTheme="minorHAnsi" w:eastAsiaTheme="minorEastAsia" w:hAnsiTheme="minorHAnsi"/>
        </w:rPr>
      </w:pPr>
      <w:r w:rsidRPr="2BB11044">
        <w:rPr>
          <w:rFonts w:asciiTheme="minorHAnsi" w:eastAsiaTheme="minorEastAsia" w:hAnsiTheme="minorHAnsi"/>
        </w:rPr>
        <w:t xml:space="preserve">A csapadékelöntés sérülékenységi eredményeinek XII. kerületi értelmezése során a lakótömbök és lakóinak esetében a mintázatok kevésbé organikusak, ezért ezt az elemzést szükséges tovább finomítani számottevő konklúziók levonásához. Az utak és használóinak esetében azonban jól beazonosíthatók a magasabb sérülékenységű utak a kerület alsó fekvésű részein, ahol a csatornahálózat </w:t>
      </w:r>
      <w:proofErr w:type="spellStart"/>
      <w:r w:rsidRPr="2BB11044">
        <w:rPr>
          <w:rFonts w:asciiTheme="minorHAnsi" w:eastAsiaTheme="minorEastAsia" w:hAnsiTheme="minorHAnsi"/>
        </w:rPr>
        <w:t>főgyűjtőibe</w:t>
      </w:r>
      <w:proofErr w:type="spellEnd"/>
      <w:r w:rsidRPr="2BB11044">
        <w:rPr>
          <w:rFonts w:asciiTheme="minorHAnsi" w:eastAsiaTheme="minorEastAsia" w:hAnsiTheme="minorHAnsi"/>
        </w:rPr>
        <w:t xml:space="preserve"> gyűlik a hegyoldalról érkező csapadék, így ezeken a területeken a legnagyobb a csatornahálózat túltelítődése és a csatornaszemeken át történő kibukások, felszíni elöntések is</w:t>
      </w:r>
      <w:r w:rsidR="004704F7">
        <w:rPr>
          <w:rFonts w:asciiTheme="minorHAnsi" w:eastAsiaTheme="minorEastAsia" w:hAnsiTheme="minorHAnsi"/>
        </w:rPr>
        <w:t xml:space="preserve"> (</w:t>
      </w:r>
      <w:r w:rsidR="004704F7" w:rsidRPr="004704F7">
        <w:rPr>
          <w:rFonts w:asciiTheme="minorHAnsi" w:eastAsiaTheme="minorEastAsia" w:hAnsiTheme="minorHAnsi"/>
          <w:i/>
        </w:rPr>
        <w:t>7. ábra</w:t>
      </w:r>
      <w:r w:rsidR="004704F7">
        <w:rPr>
          <w:rFonts w:asciiTheme="minorHAnsi" w:eastAsiaTheme="minorEastAsia" w:hAnsiTheme="minorHAnsi"/>
        </w:rPr>
        <w:t>)</w:t>
      </w:r>
      <w:r w:rsidRPr="2BB11044">
        <w:rPr>
          <w:rFonts w:asciiTheme="minorHAnsi" w:eastAsiaTheme="minorEastAsia" w:hAnsiTheme="minorHAnsi"/>
        </w:rPr>
        <w:t>. A meghatározó indikátorok a csatornasérülékenységi mutató, a tömegközlekedési ellátottság, valamint a forgalom nagysága, amelyek miatt több emberre és városi jelentőségű hálózati elemekre is hatással lehetnek a villámárvizek.</w:t>
      </w:r>
    </w:p>
    <w:p w14:paraId="4CE418EC" w14:textId="08788FF7" w:rsidR="00460689" w:rsidRDefault="00460689" w:rsidP="00460689">
      <w:pPr>
        <w:pStyle w:val="VrosiEsbekezds"/>
        <w:jc w:val="center"/>
        <w:rPr>
          <w:rFonts w:asciiTheme="minorHAnsi" w:eastAsiaTheme="minorEastAsia" w:hAnsiTheme="minorHAnsi"/>
        </w:rPr>
      </w:pPr>
      <w:r w:rsidRPr="00460689">
        <w:rPr>
          <w:rFonts w:asciiTheme="minorHAnsi" w:eastAsiaTheme="minorEastAsia" w:hAnsiTheme="minorHAnsi"/>
          <w:noProof/>
        </w:rPr>
        <w:lastRenderedPageBreak/>
        <w:drawing>
          <wp:inline distT="0" distB="0" distL="0" distR="0" wp14:anchorId="1437A471" wp14:editId="323366E8">
            <wp:extent cx="3751666" cy="3335020"/>
            <wp:effectExtent l="0" t="0" r="127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74" t="14957"/>
                    <a:stretch/>
                  </pic:blipFill>
                  <pic:spPr bwMode="auto">
                    <a:xfrm>
                      <a:off x="0" y="0"/>
                      <a:ext cx="3759520" cy="3342002"/>
                    </a:xfrm>
                    <a:prstGeom prst="rect">
                      <a:avLst/>
                    </a:prstGeom>
                    <a:ln>
                      <a:noFill/>
                    </a:ln>
                    <a:extLst>
                      <a:ext uri="{53640926-AAD7-44D8-BBD7-CCE9431645EC}">
                        <a14:shadowObscured xmlns:a14="http://schemas.microsoft.com/office/drawing/2010/main"/>
                      </a:ext>
                    </a:extLst>
                  </pic:spPr>
                </pic:pic>
              </a:graphicData>
            </a:graphic>
          </wp:inline>
        </w:drawing>
      </w:r>
    </w:p>
    <w:p w14:paraId="361E9310" w14:textId="01B4EEBB" w:rsidR="004704F7" w:rsidRPr="004704F7" w:rsidRDefault="004704F7" w:rsidP="004704F7">
      <w:pPr>
        <w:pStyle w:val="VrosiEsbekezds"/>
        <w:jc w:val="center"/>
        <w:rPr>
          <w:rFonts w:asciiTheme="minorHAnsi" w:eastAsiaTheme="minorEastAsia" w:hAnsiTheme="minorHAnsi"/>
          <w:i/>
        </w:rPr>
      </w:pPr>
      <w:r>
        <w:rPr>
          <w:rFonts w:asciiTheme="minorHAnsi" w:eastAsiaTheme="minorEastAsia" w:hAnsiTheme="minorHAnsi"/>
          <w:i/>
        </w:rPr>
        <w:t>7</w:t>
      </w:r>
      <w:r w:rsidRPr="00460689">
        <w:rPr>
          <w:rFonts w:asciiTheme="minorHAnsi" w:eastAsiaTheme="minorEastAsia" w:hAnsiTheme="minorHAnsi"/>
          <w:i/>
        </w:rPr>
        <w:t>. ábra: Budapest XII. kerület</w:t>
      </w:r>
      <w:r>
        <w:rPr>
          <w:rFonts w:asciiTheme="minorHAnsi" w:eastAsiaTheme="minorEastAsia" w:hAnsiTheme="minorHAnsi"/>
          <w:i/>
        </w:rPr>
        <w:t xml:space="preserve"> területén</w:t>
      </w:r>
      <w:r w:rsidRPr="00460689">
        <w:rPr>
          <w:rFonts w:asciiTheme="minorHAnsi" w:eastAsiaTheme="minorEastAsia" w:hAnsiTheme="minorHAnsi"/>
          <w:i/>
        </w:rPr>
        <w:t xml:space="preserve"> </w:t>
      </w:r>
      <w:r w:rsidRPr="004704F7">
        <w:rPr>
          <w:rFonts w:asciiTheme="minorHAnsi" w:eastAsiaTheme="minorEastAsia" w:hAnsiTheme="minorHAnsi"/>
          <w:i/>
        </w:rPr>
        <w:t>közutak és használóik</w:t>
      </w:r>
      <w:r>
        <w:rPr>
          <w:rFonts w:asciiTheme="minorHAnsi" w:eastAsiaTheme="minorEastAsia" w:hAnsiTheme="minorHAnsi"/>
          <w:i/>
        </w:rPr>
        <w:t xml:space="preserve"> sérülékenysége</w:t>
      </w:r>
      <w:r w:rsidRPr="004704F7">
        <w:rPr>
          <w:rFonts w:asciiTheme="minorHAnsi" w:eastAsiaTheme="minorEastAsia" w:hAnsiTheme="minorHAnsi"/>
          <w:i/>
        </w:rPr>
        <w:t xml:space="preserve"> a csapadékelöntésre </w:t>
      </w:r>
      <w:r w:rsidRPr="00460689">
        <w:rPr>
          <w:rFonts w:asciiTheme="minorHAnsi" w:eastAsiaTheme="minorEastAsia" w:hAnsiTheme="minorHAnsi"/>
          <w:i/>
        </w:rPr>
        <w:t>– térképes ábrázolás. A világosabb színekkel jelzett magasabb értékek magasabb érzékenységet jelentenek.</w:t>
      </w:r>
    </w:p>
    <w:p w14:paraId="2A3389D9" w14:textId="7B6CD639" w:rsidR="0002086D" w:rsidRDefault="0002086D" w:rsidP="0002086D">
      <w:pPr>
        <w:pStyle w:val="VrosiEsbekezds"/>
        <w:rPr>
          <w:rFonts w:asciiTheme="minorHAnsi" w:eastAsiaTheme="minorEastAsia" w:hAnsiTheme="minorHAnsi"/>
        </w:rPr>
      </w:pPr>
      <w:r w:rsidRPr="5402CE0E">
        <w:rPr>
          <w:rFonts w:asciiTheme="minorHAnsi" w:eastAsiaTheme="minorEastAsia" w:hAnsiTheme="minorHAnsi"/>
        </w:rPr>
        <w:t>A városi zöldterületek aszállyal kapcsolatos XII. kerületi vizsgálat kapcsán megállapítható, hogy jellemzően a sűrűbb beépítésű városrészek parkjai és kiemelt fontosságú fasorai sérülékenyebbek, mint a városszéli sűrűn látogatott parkerdő típusú területek</w:t>
      </w:r>
      <w:r w:rsidR="004704F7">
        <w:rPr>
          <w:rFonts w:asciiTheme="minorHAnsi" w:eastAsiaTheme="minorEastAsia" w:hAnsiTheme="minorHAnsi"/>
        </w:rPr>
        <w:t xml:space="preserve"> (</w:t>
      </w:r>
      <w:r w:rsidR="004704F7" w:rsidRPr="004704F7">
        <w:rPr>
          <w:rFonts w:asciiTheme="minorHAnsi" w:eastAsiaTheme="minorEastAsia" w:hAnsiTheme="minorHAnsi"/>
          <w:i/>
        </w:rPr>
        <w:t>8. ábra</w:t>
      </w:r>
      <w:r w:rsidR="004704F7">
        <w:rPr>
          <w:rFonts w:asciiTheme="minorHAnsi" w:eastAsiaTheme="minorEastAsia" w:hAnsiTheme="minorHAnsi"/>
        </w:rPr>
        <w:t>)</w:t>
      </w:r>
      <w:r w:rsidRPr="5402CE0E">
        <w:rPr>
          <w:rFonts w:asciiTheme="minorHAnsi" w:eastAsiaTheme="minorEastAsia" w:hAnsiTheme="minorHAnsi"/>
        </w:rPr>
        <w:t>. Jelentősebben befolyásoló tényezők a felszínborítás, valamint a fekvés.</w:t>
      </w:r>
    </w:p>
    <w:p w14:paraId="163C1750" w14:textId="553B5CF0" w:rsidR="0002086D" w:rsidRDefault="004704F7" w:rsidP="004704F7">
      <w:pPr>
        <w:pStyle w:val="VrosiEsbekezds"/>
        <w:jc w:val="center"/>
      </w:pPr>
      <w:r w:rsidRPr="004704F7">
        <w:rPr>
          <w:noProof/>
        </w:rPr>
        <w:drawing>
          <wp:inline distT="0" distB="0" distL="0" distR="0" wp14:anchorId="324E215B" wp14:editId="726D9647">
            <wp:extent cx="3711837" cy="3441940"/>
            <wp:effectExtent l="0" t="0" r="3175"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01"/>
                    <a:stretch/>
                  </pic:blipFill>
                  <pic:spPr bwMode="auto">
                    <a:xfrm>
                      <a:off x="0" y="0"/>
                      <a:ext cx="3738314" cy="3466492"/>
                    </a:xfrm>
                    <a:prstGeom prst="rect">
                      <a:avLst/>
                    </a:prstGeom>
                    <a:ln>
                      <a:noFill/>
                    </a:ln>
                    <a:extLst>
                      <a:ext uri="{53640926-AAD7-44D8-BBD7-CCE9431645EC}">
                        <a14:shadowObscured xmlns:a14="http://schemas.microsoft.com/office/drawing/2010/main"/>
                      </a:ext>
                    </a:extLst>
                  </pic:spPr>
                </pic:pic>
              </a:graphicData>
            </a:graphic>
          </wp:inline>
        </w:drawing>
      </w:r>
    </w:p>
    <w:p w14:paraId="616948DD" w14:textId="3137428B" w:rsidR="004704F7" w:rsidRDefault="004704F7" w:rsidP="004704F7">
      <w:pPr>
        <w:pStyle w:val="VrosiEsbekezds"/>
        <w:jc w:val="center"/>
      </w:pPr>
      <w:r w:rsidRPr="00A254FB">
        <w:rPr>
          <w:i/>
        </w:rPr>
        <w:t>8. ábra: Budapest XII. kerület városi közterületi zöldterületeinek sérülékenysége az aszályra.</w:t>
      </w:r>
      <w:r>
        <w:t xml:space="preserve"> </w:t>
      </w:r>
      <w:r w:rsidRPr="00460689">
        <w:rPr>
          <w:rFonts w:asciiTheme="minorHAnsi" w:eastAsiaTheme="minorEastAsia" w:hAnsiTheme="minorHAnsi"/>
          <w:i/>
        </w:rPr>
        <w:t>A világosabb színekkel jelzett magasabb értékek magasabb érzékenységet jelentenek.</w:t>
      </w:r>
    </w:p>
    <w:p w14:paraId="1A57047F" w14:textId="77777777" w:rsidR="0002086D" w:rsidRDefault="0002086D" w:rsidP="0002086D">
      <w:pPr>
        <w:pStyle w:val="Cmsor2"/>
        <w:ind w:left="567"/>
        <w:rPr>
          <w:rStyle w:val="normaltextrun"/>
        </w:rPr>
      </w:pPr>
      <w:bookmarkStart w:id="20" w:name="_Toc224811835"/>
      <w:r w:rsidRPr="003F75F1">
        <w:rPr>
          <w:rStyle w:val="normaltextrun"/>
        </w:rPr>
        <w:lastRenderedPageBreak/>
        <w:t>Főbb hibaforrások és következményei</w:t>
      </w:r>
      <w:bookmarkEnd w:id="20"/>
    </w:p>
    <w:p w14:paraId="17544AF7" w14:textId="528F036C" w:rsidR="0002086D" w:rsidRPr="004704F7" w:rsidRDefault="00725E56" w:rsidP="0002086D">
      <w:pPr>
        <w:pStyle w:val="VrosiEsbekezds"/>
      </w:pPr>
      <w:r w:rsidRPr="00725E56">
        <w:t>Az eljárás a térinformatikai adatokból kiindulva a szakértői bizottság által definiált sérülékenységi táblázatok alapján végzi el a számításokat. Ezekből következik, hogy az eredmény szubjektív lesz, minősége pedig elkerülhetetlenül tükrözni fogja az alapadatok és a definiált összefüggések valódiságát. A legjobban kontrollálható hibaforrás a rendszer technikai működése, vagyis</w:t>
      </w:r>
      <w:r w:rsidR="0063629D">
        <w:t>,</w:t>
      </w:r>
      <w:r w:rsidRPr="00725E56">
        <w:t xml:space="preserve"> hogy ténylegesen a megadott műveleteket végzi-e el a megadott adatokon. Ebben a kérdésben számos ellenőrzés és javítás történt, de természetesen nem zárható ki további hibák megléte. A legnagyobb potenciál jelenleg az alapadatok pontosításában van, mivel számos, a szakértők által fontosnak tartott adat hiányzott és csak egy részüket lehetett közelítéssel megbecsülni (erre a leginkább nyilvánvaló példa a hatásviselők térképei voltak, melyeket csak a XII. kerületre tudtunk megbízható módon kézi </w:t>
      </w:r>
      <w:r w:rsidRPr="004704F7">
        <w:t>leválogatással előállítani).</w:t>
      </w:r>
    </w:p>
    <w:p w14:paraId="3AA8190A" w14:textId="741658A6" w:rsidR="009F60A2" w:rsidRDefault="0063629D" w:rsidP="00A7539E">
      <w:pPr>
        <w:pStyle w:val="VrosiEsbekezds"/>
      </w:pPr>
      <w:r w:rsidRPr="004704F7">
        <w:t xml:space="preserve">Egy első alkalommal készített </w:t>
      </w:r>
      <w:r w:rsidR="004704F7">
        <w:t xml:space="preserve">éghajlati </w:t>
      </w:r>
      <w:r w:rsidRPr="004704F7">
        <w:t xml:space="preserve">sérülékenységvizsgálat szinte mindig tartalmaz </w:t>
      </w:r>
      <w:r w:rsidR="004704F7">
        <w:t>hibaforrásokat</w:t>
      </w:r>
      <w:r w:rsidR="00A7539E" w:rsidRPr="004704F7">
        <w:t>, ritkán tökéletes, de stratégiai szinten hasznos</w:t>
      </w:r>
      <w:r w:rsidRPr="004704F7">
        <w:t xml:space="preserve">. Ezek nem feltétlen “hibák”, inkább tanulási pontok – de ha nem kezeljük őket tudatosan, torzíthatják az eredményeket. Az adatok tekintetében törekedni kell a friss kompatibilis állományra. </w:t>
      </w:r>
      <w:r w:rsidR="00472C50">
        <w:t>A</w:t>
      </w:r>
      <w:r w:rsidR="004704F7">
        <w:t xml:space="preserve"> jelen dokumentumban bemutatott módszertan </w:t>
      </w:r>
      <w:r w:rsidRPr="004704F7">
        <w:t xml:space="preserve">helyi viszonyokra </w:t>
      </w:r>
      <w:r w:rsidR="004704F7">
        <w:t xml:space="preserve">került kialakításra, helyi </w:t>
      </w:r>
      <w:r w:rsidR="00472C50">
        <w:t>mutatókkal és adatforrásokkal</w:t>
      </w:r>
      <w:r w:rsidRPr="004704F7">
        <w:t>.</w:t>
      </w:r>
      <w:r w:rsidR="00B42AA4" w:rsidRPr="004704F7">
        <w:t xml:space="preserve"> A</w:t>
      </w:r>
      <w:r w:rsidR="00472C50">
        <w:t>z egyes indikátorokhoz társított</w:t>
      </w:r>
      <w:r w:rsidR="00B42AA4" w:rsidRPr="004704F7">
        <w:t xml:space="preserve"> szubjektív súlyok</w:t>
      </w:r>
      <w:r w:rsidR="00472C50">
        <w:t>kal matematikailag kezeljük a szakmai meglátásokat, de a számítási műveletek végrehajtása után az eredmények területi mintázatai eltorzulhatnak, ezért további iterációk szükségesek mind az adatforrásokkal, mind a súlyozással kapcsolatban.</w:t>
      </w:r>
      <w:r w:rsidR="00B42AA4" w:rsidRPr="004704F7">
        <w:t xml:space="preserve"> </w:t>
      </w:r>
      <w:r w:rsidR="00472C50">
        <w:t xml:space="preserve">A sérülékenységi vizsgálatokat végző intézményeken </w:t>
      </w:r>
      <w:r w:rsidR="00B42AA4" w:rsidRPr="004704F7">
        <w:t xml:space="preserve">belüli információk </w:t>
      </w:r>
      <w:r w:rsidR="00472C50">
        <w:t xml:space="preserve">begyűjtése </w:t>
      </w:r>
      <w:r w:rsidR="00B42AA4" w:rsidRPr="004704F7">
        <w:t>a különböző osztályoktól nagyon fontos a megfelelő eredmény</w:t>
      </w:r>
      <w:r w:rsidR="00472C50">
        <w:t>ek eléréséhez, pontosításokhoz.</w:t>
      </w:r>
      <w:r w:rsidR="00B42AA4" w:rsidRPr="004704F7">
        <w:t xml:space="preserve"> </w:t>
      </w:r>
      <w:r w:rsidR="00472C50">
        <w:t xml:space="preserve">Végül, nem szabad elfelejteni az eredmények időbeliségét: </w:t>
      </w:r>
      <w:r w:rsidR="00B42AA4" w:rsidRPr="004704F7">
        <w:t xml:space="preserve">az elkészült </w:t>
      </w:r>
      <w:r w:rsidR="00472C50">
        <w:t>vizsgálatok</w:t>
      </w:r>
      <w:r w:rsidR="00B42AA4" w:rsidRPr="004704F7">
        <w:t xml:space="preserve"> </w:t>
      </w:r>
      <w:r w:rsidR="00472C50">
        <w:t>arra az időszakra érvényesek, amelyeket az adatforrások tükröznek (pl. a Népszámlálási adatok 2022-ben készültek),</w:t>
      </w:r>
      <w:r w:rsidR="00B42AA4" w:rsidRPr="004704F7">
        <w:t xml:space="preserve"> ezért rendszeres frissítés (pl. </w:t>
      </w:r>
      <w:r w:rsidR="00472C50">
        <w:t>5-</w:t>
      </w:r>
      <w:proofErr w:type="gramStart"/>
      <w:r w:rsidR="00472C50">
        <w:t xml:space="preserve">10 </w:t>
      </w:r>
      <w:r w:rsidR="00B42AA4" w:rsidRPr="004704F7">
        <w:t xml:space="preserve"> évente</w:t>
      </w:r>
      <w:proofErr w:type="gramEnd"/>
      <w:r w:rsidR="00B42AA4" w:rsidRPr="004704F7">
        <w:t>) szükséges le</w:t>
      </w:r>
      <w:r w:rsidR="00472C50">
        <w:t xml:space="preserve">het. </w:t>
      </w:r>
      <w:r w:rsidR="00A7539E" w:rsidRPr="004704F7">
        <w:t>A kulcs nem a hibák teljes elkerülése, hanem transzparens módszertan</w:t>
      </w:r>
      <w:r w:rsidR="00472C50">
        <w:t>, az</w:t>
      </w:r>
      <w:r w:rsidR="00A7539E" w:rsidRPr="004704F7">
        <w:t xml:space="preserve"> iteratív fejlesztés </w:t>
      </w:r>
      <w:r w:rsidR="00472C50">
        <w:t>és a</w:t>
      </w:r>
      <w:r w:rsidR="00A7539E" w:rsidRPr="004704F7">
        <w:t xml:space="preserve"> helyi </w:t>
      </w:r>
      <w:r w:rsidR="00472C50">
        <w:t xml:space="preserve">és szakmai </w:t>
      </w:r>
      <w:r w:rsidR="00A7539E" w:rsidRPr="004704F7">
        <w:t>validáció.</w:t>
      </w:r>
    </w:p>
    <w:p w14:paraId="68D826AA" w14:textId="77777777" w:rsidR="00472C50" w:rsidRDefault="00472C50" w:rsidP="00A7539E">
      <w:pPr>
        <w:pStyle w:val="VrosiEsbekezds"/>
      </w:pPr>
    </w:p>
    <w:p w14:paraId="78AA6A8E" w14:textId="7F8C3D96" w:rsidR="0002086D" w:rsidRDefault="00907267" w:rsidP="0002086D">
      <w:pPr>
        <w:pStyle w:val="Cmsor2"/>
        <w:ind w:left="567"/>
        <w:rPr>
          <w:rStyle w:val="normaltextrun"/>
        </w:rPr>
      </w:pPr>
      <w:r>
        <w:rPr>
          <w:rStyle w:val="normaltextrun"/>
        </w:rPr>
        <w:t xml:space="preserve"> </w:t>
      </w:r>
      <w:bookmarkStart w:id="21" w:name="_Toc224811836"/>
      <w:r w:rsidR="0002086D" w:rsidRPr="003F75F1">
        <w:rPr>
          <w:rStyle w:val="normaltextrun"/>
        </w:rPr>
        <w:t>Eredmények felhasználása stratégiaalkotáshoz és beavatkozások megalapozásához</w:t>
      </w:r>
      <w:bookmarkEnd w:id="21"/>
    </w:p>
    <w:p w14:paraId="33DCAD12" w14:textId="7E82A4BD" w:rsidR="009A0AAE" w:rsidRDefault="009A0AAE" w:rsidP="0002086D">
      <w:pPr>
        <w:pStyle w:val="VrosiEsbekezds"/>
        <w:rPr>
          <w:rFonts w:asciiTheme="minorHAnsi" w:eastAsiaTheme="minorEastAsia" w:hAnsiTheme="minorHAnsi"/>
        </w:rPr>
      </w:pPr>
      <w:r w:rsidRPr="009A0AAE">
        <w:rPr>
          <w:rFonts w:asciiTheme="minorHAnsi" w:eastAsiaTheme="minorEastAsia" w:hAnsiTheme="minorHAnsi"/>
        </w:rPr>
        <w:t>A</w:t>
      </w:r>
      <w:r>
        <w:rPr>
          <w:rFonts w:asciiTheme="minorHAnsi" w:eastAsiaTheme="minorEastAsia" w:hAnsiTheme="minorHAnsi"/>
        </w:rPr>
        <w:t>z éghajlati sérülékenységi vizsgálatok</w:t>
      </w:r>
      <w:r w:rsidRPr="009A0AAE">
        <w:rPr>
          <w:rFonts w:asciiTheme="minorHAnsi" w:eastAsiaTheme="minorEastAsia" w:hAnsiTheme="minorHAnsi"/>
        </w:rPr>
        <w:t xml:space="preserve"> </w:t>
      </w:r>
      <w:r>
        <w:rPr>
          <w:rFonts w:asciiTheme="minorHAnsi" w:eastAsiaTheme="minorEastAsia" w:hAnsiTheme="minorHAnsi"/>
        </w:rPr>
        <w:t>adatainak, eredményeinek</w:t>
      </w:r>
      <w:r w:rsidRPr="009A0AAE">
        <w:rPr>
          <w:rFonts w:asciiTheme="minorHAnsi" w:eastAsiaTheme="minorEastAsia" w:hAnsiTheme="minorHAnsi"/>
        </w:rPr>
        <w:t xml:space="preserve"> felhasznál</w:t>
      </w:r>
      <w:r>
        <w:rPr>
          <w:rFonts w:asciiTheme="minorHAnsi" w:eastAsiaTheme="minorEastAsia" w:hAnsiTheme="minorHAnsi"/>
        </w:rPr>
        <w:t>ása</w:t>
      </w:r>
      <w:r w:rsidRPr="009A0AAE">
        <w:rPr>
          <w:rFonts w:asciiTheme="minorHAnsi" w:eastAsiaTheme="minorEastAsia" w:hAnsiTheme="minorHAnsi"/>
        </w:rPr>
        <w:t xml:space="preserve"> a jelenlegi</w:t>
      </w:r>
      <w:r>
        <w:rPr>
          <w:rFonts w:asciiTheme="minorHAnsi" w:eastAsiaTheme="minorEastAsia" w:hAnsiTheme="minorHAnsi"/>
        </w:rPr>
        <w:t xml:space="preserve"> önkormányzati</w:t>
      </w:r>
      <w:r w:rsidRPr="009A0AAE">
        <w:rPr>
          <w:rFonts w:asciiTheme="minorHAnsi" w:eastAsiaTheme="minorEastAsia" w:hAnsiTheme="minorHAnsi"/>
        </w:rPr>
        <w:t xml:space="preserve"> stratégiák felülvizsgálat</w:t>
      </w:r>
      <w:r>
        <w:rPr>
          <w:rFonts w:asciiTheme="minorHAnsi" w:eastAsiaTheme="minorEastAsia" w:hAnsiTheme="minorHAnsi"/>
        </w:rPr>
        <w:t>ában</w:t>
      </w:r>
      <w:r w:rsidRPr="009A0AAE">
        <w:rPr>
          <w:rFonts w:asciiTheme="minorHAnsi" w:eastAsiaTheme="minorEastAsia" w:hAnsiTheme="minorHAnsi"/>
        </w:rPr>
        <w:t xml:space="preserve"> és új</w:t>
      </w:r>
      <w:r>
        <w:rPr>
          <w:rFonts w:asciiTheme="minorHAnsi" w:eastAsiaTheme="minorEastAsia" w:hAnsiTheme="minorHAnsi"/>
        </w:rPr>
        <w:t xml:space="preserve"> </w:t>
      </w:r>
      <w:r w:rsidRPr="009A0AAE">
        <w:rPr>
          <w:rFonts w:asciiTheme="minorHAnsi" w:eastAsiaTheme="minorEastAsia" w:hAnsiTheme="minorHAnsi"/>
        </w:rPr>
        <w:t>stratégi</w:t>
      </w:r>
      <w:r>
        <w:rPr>
          <w:rFonts w:asciiTheme="minorHAnsi" w:eastAsiaTheme="minorEastAsia" w:hAnsiTheme="minorHAnsi"/>
        </w:rPr>
        <w:t>ák</w:t>
      </w:r>
      <w:r w:rsidRPr="009A0AAE">
        <w:rPr>
          <w:rFonts w:asciiTheme="minorHAnsi" w:eastAsiaTheme="minorEastAsia" w:hAnsiTheme="minorHAnsi"/>
        </w:rPr>
        <w:t xml:space="preserve"> elkészítés</w:t>
      </w:r>
      <w:r>
        <w:rPr>
          <w:rFonts w:asciiTheme="minorHAnsi" w:eastAsiaTheme="minorEastAsia" w:hAnsiTheme="minorHAnsi"/>
        </w:rPr>
        <w:t xml:space="preserve">ében lehet hasznos, kifejezetten </w:t>
      </w:r>
      <w:r w:rsidRPr="009A0AAE">
        <w:rPr>
          <w:rFonts w:asciiTheme="minorHAnsi" w:eastAsiaTheme="minorEastAsia" w:hAnsiTheme="minorHAnsi"/>
        </w:rPr>
        <w:t xml:space="preserve">a különböző </w:t>
      </w:r>
      <w:r>
        <w:rPr>
          <w:rFonts w:asciiTheme="minorHAnsi" w:eastAsiaTheme="minorEastAsia" w:hAnsiTheme="minorHAnsi"/>
        </w:rPr>
        <w:t xml:space="preserve">extrém éghajlati </w:t>
      </w:r>
      <w:r w:rsidRPr="009A0AAE">
        <w:rPr>
          <w:rFonts w:asciiTheme="minorHAnsi" w:eastAsiaTheme="minorEastAsia" w:hAnsiTheme="minorHAnsi"/>
        </w:rPr>
        <w:t>hatásoknak leginkább kitett területek</w:t>
      </w:r>
      <w:r>
        <w:rPr>
          <w:rFonts w:asciiTheme="minorHAnsi" w:eastAsiaTheme="minorEastAsia" w:hAnsiTheme="minorHAnsi"/>
        </w:rPr>
        <w:t xml:space="preserve"> fejlesztésére</w:t>
      </w:r>
      <w:r w:rsidRPr="009A0AAE">
        <w:rPr>
          <w:rFonts w:asciiTheme="minorHAnsi" w:eastAsiaTheme="minorEastAsia" w:hAnsiTheme="minorHAnsi"/>
        </w:rPr>
        <w:t xml:space="preserve"> és a problém</w:t>
      </w:r>
      <w:r>
        <w:rPr>
          <w:rFonts w:asciiTheme="minorHAnsi" w:eastAsiaTheme="minorEastAsia" w:hAnsiTheme="minorHAnsi"/>
        </w:rPr>
        <w:t>ák komplex</w:t>
      </w:r>
      <w:r w:rsidRPr="009A0AAE">
        <w:rPr>
          <w:rFonts w:asciiTheme="minorHAnsi" w:eastAsiaTheme="minorEastAsia" w:hAnsiTheme="minorHAnsi"/>
        </w:rPr>
        <w:t xml:space="preserve"> kezelésére</w:t>
      </w:r>
      <w:r>
        <w:rPr>
          <w:rFonts w:asciiTheme="minorHAnsi" w:eastAsiaTheme="minorEastAsia" w:hAnsiTheme="minorHAnsi"/>
        </w:rPr>
        <w:t xml:space="preserve"> vonatkozóan</w:t>
      </w:r>
      <w:r w:rsidRPr="009A0AAE">
        <w:rPr>
          <w:rFonts w:asciiTheme="minorHAnsi" w:eastAsiaTheme="minorEastAsia" w:hAnsiTheme="minorHAnsi"/>
        </w:rPr>
        <w:t>. A</w:t>
      </w:r>
      <w:r>
        <w:rPr>
          <w:rFonts w:asciiTheme="minorHAnsi" w:eastAsiaTheme="minorEastAsia" w:hAnsiTheme="minorHAnsi"/>
        </w:rPr>
        <w:t>z éghajlati sérülékenységvizsgálat rámutatott továbbá, hogy a klimatikus hatások több városrészen keresztül összefüggően jelennek meg. Így a</w:t>
      </w:r>
      <w:r w:rsidRPr="009A0AAE">
        <w:rPr>
          <w:rFonts w:asciiTheme="minorHAnsi" w:eastAsiaTheme="minorEastAsia" w:hAnsiTheme="minorHAnsi"/>
        </w:rPr>
        <w:t xml:space="preserve"> célok és a konkrét stratégiai programelemek megvalósítása érdekében együttműködés kialakítása szükséges a </w:t>
      </w:r>
      <w:r>
        <w:rPr>
          <w:rFonts w:asciiTheme="minorHAnsi" w:eastAsiaTheme="minorEastAsia" w:hAnsiTheme="minorHAnsi"/>
        </w:rPr>
        <w:t>f</w:t>
      </w:r>
      <w:r w:rsidRPr="009A0AAE">
        <w:rPr>
          <w:rFonts w:asciiTheme="minorHAnsi" w:eastAsiaTheme="minorEastAsia" w:hAnsiTheme="minorHAnsi"/>
        </w:rPr>
        <w:t>ővárosi önkormányzat és kerületi önkormányzatok között.</w:t>
      </w:r>
    </w:p>
    <w:p w14:paraId="5D783C42" w14:textId="058E9C8B" w:rsidR="0002086D" w:rsidRDefault="009A0AAE" w:rsidP="0002086D">
      <w:pPr>
        <w:pStyle w:val="VrosiEsbekezds"/>
        <w:rPr>
          <w:rFonts w:asciiTheme="minorHAnsi" w:eastAsiaTheme="minorEastAsia" w:hAnsiTheme="minorHAnsi"/>
        </w:rPr>
      </w:pPr>
      <w:r>
        <w:rPr>
          <w:rFonts w:asciiTheme="minorHAnsi" w:eastAsiaTheme="minorEastAsia" w:hAnsiTheme="minorHAnsi"/>
        </w:rPr>
        <w:t xml:space="preserve">Azonban a </w:t>
      </w:r>
      <w:r w:rsidR="0002086D" w:rsidRPr="2BB11044">
        <w:rPr>
          <w:rFonts w:asciiTheme="minorHAnsi" w:eastAsiaTheme="minorEastAsia" w:hAnsiTheme="minorHAnsi"/>
        </w:rPr>
        <w:t xml:space="preserve">sérülékenységi vizsgálatok eredményei csak egyéb információforrásokkal, szempontokkal, helyszíni vizsgálatokkal összevetve alkalmasak önkormányzati stratégia alkotásához, vagy beavatkozási célterületek lehatárolásához. A </w:t>
      </w:r>
      <w:r>
        <w:rPr>
          <w:rFonts w:asciiTheme="minorHAnsi" w:eastAsiaTheme="minorEastAsia" w:hAnsiTheme="minorHAnsi"/>
        </w:rPr>
        <w:t xml:space="preserve">LIFE in </w:t>
      </w:r>
      <w:proofErr w:type="spellStart"/>
      <w:r>
        <w:rPr>
          <w:rFonts w:asciiTheme="minorHAnsi" w:eastAsiaTheme="minorEastAsia" w:hAnsiTheme="minorHAnsi"/>
        </w:rPr>
        <w:t>Runoff</w:t>
      </w:r>
      <w:proofErr w:type="spellEnd"/>
      <w:r>
        <w:rPr>
          <w:rFonts w:asciiTheme="minorHAnsi" w:eastAsiaTheme="minorEastAsia" w:hAnsiTheme="minorHAnsi"/>
        </w:rPr>
        <w:t xml:space="preserve"> </w:t>
      </w:r>
      <w:r w:rsidR="0002086D" w:rsidRPr="2BB11044">
        <w:rPr>
          <w:rFonts w:asciiTheme="minorHAnsi" w:eastAsiaTheme="minorEastAsia" w:hAnsiTheme="minorHAnsi"/>
        </w:rPr>
        <w:t>projektben elkészült csapadékvízkezelési akciótervben</w:t>
      </w:r>
      <w:r>
        <w:rPr>
          <w:rStyle w:val="Lbjegyzet-hivatkozs"/>
          <w:rFonts w:asciiTheme="minorHAnsi" w:eastAsiaTheme="minorEastAsia" w:hAnsiTheme="minorHAnsi"/>
        </w:rPr>
        <w:footnoteReference w:id="16"/>
      </w:r>
      <w:r w:rsidR="0002086D" w:rsidRPr="2BB11044">
        <w:rPr>
          <w:rFonts w:asciiTheme="minorHAnsi" w:eastAsiaTheme="minorEastAsia" w:hAnsiTheme="minorHAnsi"/>
        </w:rPr>
        <w:t xml:space="preserve"> a XII. kerületi Önkormányzat a közutak és használóinak sérülékenységi vizsgálatát vetette össze a kerületi tapasztalatokkal (pl. lakossági bejelentések, feljegyzett közterületi károk), valamint lefolyásmodell alkalmazásával beazonosított elöntési pontokkal.</w:t>
      </w:r>
    </w:p>
    <w:p w14:paraId="68ACA610" w14:textId="353F830E" w:rsidR="0002086D" w:rsidRDefault="0002086D" w:rsidP="0002086D">
      <w:pPr>
        <w:pStyle w:val="VrosiEsbekezds"/>
        <w:rPr>
          <w:rFonts w:asciiTheme="minorHAnsi" w:eastAsiaTheme="minorEastAsia" w:hAnsiTheme="minorHAnsi"/>
        </w:rPr>
      </w:pPr>
      <w:r w:rsidRPr="009A0AAE">
        <w:rPr>
          <w:rFonts w:asciiTheme="minorHAnsi" w:eastAsiaTheme="minorEastAsia" w:hAnsiTheme="minorHAnsi"/>
        </w:rPr>
        <w:lastRenderedPageBreak/>
        <w:t xml:space="preserve">Az </w:t>
      </w:r>
      <w:r w:rsidR="009A0AAE" w:rsidRPr="009A0AAE">
        <w:rPr>
          <w:rFonts w:asciiTheme="minorHAnsi" w:eastAsiaTheme="minorEastAsia" w:hAnsiTheme="minorHAnsi"/>
        </w:rPr>
        <w:t>9</w:t>
      </w:r>
      <w:r w:rsidR="00306E90" w:rsidRPr="009A0AAE">
        <w:rPr>
          <w:rFonts w:asciiTheme="minorHAnsi" w:eastAsiaTheme="minorEastAsia" w:hAnsiTheme="minorHAnsi"/>
          <w:i/>
        </w:rPr>
        <w:t>.</w:t>
      </w:r>
      <w:r w:rsidRPr="009A0AAE">
        <w:rPr>
          <w:rFonts w:asciiTheme="minorHAnsi" w:eastAsiaTheme="minorEastAsia" w:hAnsiTheme="minorHAnsi"/>
          <w:i/>
        </w:rPr>
        <w:t xml:space="preserve"> ábrán</w:t>
      </w:r>
      <w:r w:rsidRPr="009A0AAE">
        <w:rPr>
          <w:rFonts w:asciiTheme="minorHAnsi" w:eastAsiaTheme="minorEastAsia" w:hAnsiTheme="minorHAnsi"/>
        </w:rPr>
        <w:t xml:space="preserve"> látható, hogy</w:t>
      </w:r>
      <w:r w:rsidRPr="29F47127">
        <w:rPr>
          <w:rFonts w:asciiTheme="minorHAnsi" w:eastAsiaTheme="minorEastAsia" w:hAnsiTheme="minorHAnsi"/>
        </w:rPr>
        <w:t xml:space="preserve"> a csapadékelöntéssel kapcsolatos problémák nagy része a részvízgyűjtőknek a kerület alacsonyabban fekvő részein találhatók, azonban az elöntések mérsékléséhez a magasabban fekvő részeken is el kell kezdeni a csapadékvíz megtartási beavatkozásokat. A XII. </w:t>
      </w:r>
      <w:r w:rsidR="009A0AAE">
        <w:rPr>
          <w:rFonts w:asciiTheme="minorHAnsi" w:eastAsiaTheme="minorEastAsia" w:hAnsiTheme="minorHAnsi"/>
        </w:rPr>
        <w:t>k</w:t>
      </w:r>
      <w:r w:rsidRPr="29F47127">
        <w:rPr>
          <w:rFonts w:asciiTheme="minorHAnsi" w:eastAsiaTheme="minorEastAsia" w:hAnsiTheme="minorHAnsi"/>
        </w:rPr>
        <w:t xml:space="preserve">erület csapadékvízkezelési akcióterve olyan intézkedéseket épít fel, amelyek a problémákat nem csupán az elöntések helyszínén igyekszik kezelni, hanem a részvízgyűjtők felsőbb területein is javasol beavatkozásokat. A konkrét beruházásokat teljes kerület -vagy részvízgyűjtő szintű vizsgálatok, tervezési és szabályozási eszközök, szemléletformálási és ösztönző akciók foglalják keretbe, ezzel átfogó szemléletet biztosítva a csapadékvízkezelés, vízgazdálkodás és zöldfelület fenntartás -és fejlesztés tekintetében. </w:t>
      </w:r>
    </w:p>
    <w:p w14:paraId="1CB49E05" w14:textId="77777777" w:rsidR="00211C4E" w:rsidRDefault="00211C4E" w:rsidP="0002086D">
      <w:pPr>
        <w:pStyle w:val="VrosiEsbekezds"/>
        <w:rPr>
          <w:rFonts w:asciiTheme="minorHAnsi" w:eastAsiaTheme="minorEastAsia" w:hAnsiTheme="minorHAnsi"/>
        </w:rPr>
      </w:pPr>
    </w:p>
    <w:p w14:paraId="426B97D8" w14:textId="77777777" w:rsidR="0002086D" w:rsidRDefault="0002086D" w:rsidP="0002086D">
      <w:pPr>
        <w:spacing w:line="257" w:lineRule="auto"/>
        <w:jc w:val="both"/>
      </w:pPr>
      <w:r>
        <w:rPr>
          <w:noProof/>
        </w:rPr>
        <w:drawing>
          <wp:inline distT="0" distB="0" distL="0" distR="0" wp14:anchorId="00107ECF" wp14:editId="13DD6C65">
            <wp:extent cx="5755123" cy="4066384"/>
            <wp:effectExtent l="0" t="0" r="0" b="0"/>
            <wp:docPr id="2610092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09243" name="Picture 261009243"/>
                    <pic:cNvPicPr/>
                  </pic:nvPicPr>
                  <pic:blipFill>
                    <a:blip r:embed="rId26">
                      <a:extLst>
                        <a:ext uri="{28A0092B-C50C-407E-A947-70E740481C1C}">
                          <a14:useLocalDpi xmlns:a14="http://schemas.microsoft.com/office/drawing/2010/main"/>
                        </a:ext>
                      </a:extLst>
                    </a:blip>
                    <a:stretch>
                      <a:fillRect/>
                    </a:stretch>
                  </pic:blipFill>
                  <pic:spPr>
                    <a:xfrm>
                      <a:off x="0" y="0"/>
                      <a:ext cx="5755123" cy="4066384"/>
                    </a:xfrm>
                    <a:prstGeom prst="rect">
                      <a:avLst/>
                    </a:prstGeom>
                  </pic:spPr>
                </pic:pic>
              </a:graphicData>
            </a:graphic>
          </wp:inline>
        </w:drawing>
      </w:r>
    </w:p>
    <w:p w14:paraId="34ACFFC1" w14:textId="1FB85A51" w:rsidR="0002086D" w:rsidRDefault="004704F7" w:rsidP="0002086D">
      <w:pPr>
        <w:pStyle w:val="VrosiEsbekezds"/>
        <w:jc w:val="center"/>
        <w:rPr>
          <w:rFonts w:asciiTheme="minorHAnsi" w:eastAsiaTheme="minorEastAsia" w:hAnsiTheme="minorHAnsi"/>
          <w:i/>
          <w:iCs/>
        </w:rPr>
      </w:pPr>
      <w:r w:rsidRPr="004704F7">
        <w:rPr>
          <w:rFonts w:asciiTheme="minorHAnsi" w:eastAsiaTheme="minorEastAsia" w:hAnsiTheme="minorHAnsi"/>
          <w:i/>
          <w:iCs/>
        </w:rPr>
        <w:t>9</w:t>
      </w:r>
      <w:r w:rsidR="00306E90" w:rsidRPr="004704F7">
        <w:rPr>
          <w:rFonts w:asciiTheme="minorHAnsi" w:eastAsiaTheme="minorEastAsia" w:hAnsiTheme="minorHAnsi"/>
          <w:i/>
          <w:iCs/>
        </w:rPr>
        <w:t>.</w:t>
      </w:r>
      <w:r w:rsidR="0002086D" w:rsidRPr="004704F7">
        <w:rPr>
          <w:rFonts w:asciiTheme="minorHAnsi" w:eastAsiaTheme="minorEastAsia" w:hAnsiTheme="minorHAnsi"/>
          <w:i/>
          <w:iCs/>
        </w:rPr>
        <w:t xml:space="preserve"> ábra: Csapadékvízkezelési</w:t>
      </w:r>
      <w:r w:rsidR="0002086D" w:rsidRPr="2BB11044">
        <w:rPr>
          <w:rFonts w:asciiTheme="minorHAnsi" w:eastAsiaTheme="minorEastAsia" w:hAnsiTheme="minorHAnsi"/>
          <w:i/>
          <w:iCs/>
        </w:rPr>
        <w:t xml:space="preserve"> problémák a XII. kerületben.</w:t>
      </w:r>
    </w:p>
    <w:p w14:paraId="6BDC511F" w14:textId="77777777" w:rsidR="0002086D" w:rsidRDefault="0002086D" w:rsidP="0002086D">
      <w:pPr>
        <w:pStyle w:val="VrosiEsbekezds"/>
        <w:rPr>
          <w:rFonts w:asciiTheme="minorHAnsi" w:eastAsiaTheme="minorEastAsia" w:hAnsiTheme="minorHAnsi"/>
          <w:b/>
          <w:bCs/>
        </w:rPr>
      </w:pPr>
      <w:r w:rsidRPr="2BB11044">
        <w:rPr>
          <w:rFonts w:asciiTheme="minorHAnsi" w:eastAsiaTheme="minorEastAsia" w:hAnsiTheme="minorHAnsi"/>
          <w:b/>
          <w:bCs/>
        </w:rPr>
        <w:t>Jelmagyarázat:</w:t>
      </w:r>
    </w:p>
    <w:p w14:paraId="7E21136F" w14:textId="77777777" w:rsidR="0002086D" w:rsidRDefault="0002086D" w:rsidP="0002086D">
      <w:pPr>
        <w:spacing w:after="0" w:line="257" w:lineRule="auto"/>
        <w:jc w:val="both"/>
        <w:rPr>
          <w:rFonts w:eastAsiaTheme="minorEastAsia"/>
        </w:rPr>
      </w:pPr>
      <w:r w:rsidRPr="2BB11044">
        <w:rPr>
          <w:rFonts w:eastAsiaTheme="minorEastAsia"/>
          <w:b/>
          <w:bCs/>
          <w:color w:val="215E99"/>
        </w:rPr>
        <w:t>Kék:</w:t>
      </w:r>
      <w:r w:rsidRPr="2BB11044">
        <w:rPr>
          <w:rFonts w:eastAsiaTheme="minorEastAsia"/>
          <w:color w:val="215E99"/>
        </w:rPr>
        <w:t xml:space="preserve"> </w:t>
      </w:r>
      <w:r w:rsidRPr="2BB11044">
        <w:rPr>
          <w:rFonts w:eastAsiaTheme="minorEastAsia"/>
        </w:rPr>
        <w:t>csapadékvízlefolyási részvízgyűjtők határa;</w:t>
      </w:r>
    </w:p>
    <w:p w14:paraId="55F38F38" w14:textId="77777777" w:rsidR="0002086D" w:rsidRDefault="0002086D" w:rsidP="0002086D">
      <w:pPr>
        <w:spacing w:after="0" w:line="257" w:lineRule="auto"/>
        <w:jc w:val="both"/>
        <w:rPr>
          <w:rFonts w:eastAsiaTheme="minorEastAsia"/>
        </w:rPr>
      </w:pPr>
      <w:r w:rsidRPr="2BB11044">
        <w:rPr>
          <w:rFonts w:eastAsiaTheme="minorEastAsia"/>
          <w:b/>
          <w:bCs/>
          <w:color w:val="FF0000"/>
        </w:rPr>
        <w:t>Piros:</w:t>
      </w:r>
      <w:r w:rsidRPr="2BB11044">
        <w:rPr>
          <w:rFonts w:eastAsiaTheme="minorEastAsia"/>
          <w:color w:val="FF0000"/>
        </w:rPr>
        <w:t xml:space="preserve"> </w:t>
      </w:r>
      <w:r w:rsidRPr="2BB11044">
        <w:rPr>
          <w:rFonts w:eastAsiaTheme="minorEastAsia"/>
        </w:rPr>
        <w:t xml:space="preserve">lefolyásmodell alapján azonosított elöntési pontok, sérülékenységvizsgálat alapján potenciálisan leginkább sújtott utak; </w:t>
      </w:r>
    </w:p>
    <w:p w14:paraId="7BCA47F5" w14:textId="77777777" w:rsidR="0002086D" w:rsidRDefault="0002086D" w:rsidP="0002086D">
      <w:pPr>
        <w:spacing w:after="0" w:line="257" w:lineRule="auto"/>
        <w:jc w:val="both"/>
        <w:rPr>
          <w:rFonts w:eastAsiaTheme="minorEastAsia"/>
        </w:rPr>
      </w:pPr>
      <w:r w:rsidRPr="2BB11044">
        <w:rPr>
          <w:rFonts w:eastAsiaTheme="minorEastAsia"/>
          <w:b/>
          <w:bCs/>
          <w:color w:val="A02B93"/>
        </w:rPr>
        <w:t>Lila:</w:t>
      </w:r>
      <w:r w:rsidRPr="2BB11044">
        <w:rPr>
          <w:rFonts w:eastAsiaTheme="minorEastAsia"/>
          <w:color w:val="A02B93"/>
        </w:rPr>
        <w:t xml:space="preserve"> </w:t>
      </w:r>
      <w:r w:rsidRPr="2BB11044">
        <w:rPr>
          <w:rFonts w:eastAsiaTheme="minorEastAsia"/>
        </w:rPr>
        <w:t xml:space="preserve">lakossági bejelentések és önkormányzati tapasztalatok alapján azonosított problémák; </w:t>
      </w:r>
    </w:p>
    <w:p w14:paraId="1A37826F" w14:textId="77777777" w:rsidR="0002086D" w:rsidRDefault="0002086D" w:rsidP="0002086D">
      <w:pPr>
        <w:spacing w:after="0" w:line="257" w:lineRule="auto"/>
        <w:jc w:val="both"/>
        <w:rPr>
          <w:rFonts w:eastAsiaTheme="minorEastAsia"/>
        </w:rPr>
      </w:pPr>
      <w:r w:rsidRPr="2BB11044">
        <w:rPr>
          <w:rFonts w:eastAsiaTheme="minorEastAsia"/>
          <w:b/>
          <w:bCs/>
          <w:color w:val="92D050"/>
        </w:rPr>
        <w:t>Világos zöld:</w:t>
      </w:r>
      <w:r w:rsidRPr="2BB11044">
        <w:rPr>
          <w:rFonts w:eastAsiaTheme="minorEastAsia"/>
          <w:color w:val="92D050"/>
        </w:rPr>
        <w:t xml:space="preserve"> </w:t>
      </w:r>
      <w:r w:rsidRPr="2BB11044">
        <w:rPr>
          <w:rFonts w:eastAsiaTheme="minorEastAsia"/>
        </w:rPr>
        <w:t xml:space="preserve">részvízgyűjtők magasabban fekvő területei, mint beavatkozási célterületek; </w:t>
      </w:r>
    </w:p>
    <w:p w14:paraId="5E939CB0" w14:textId="77777777" w:rsidR="0002086D" w:rsidRDefault="0002086D" w:rsidP="0002086D">
      <w:pPr>
        <w:spacing w:after="0" w:line="257" w:lineRule="auto"/>
        <w:jc w:val="both"/>
        <w:rPr>
          <w:rFonts w:eastAsiaTheme="minorEastAsia"/>
        </w:rPr>
      </w:pPr>
      <w:r w:rsidRPr="2BB11044">
        <w:rPr>
          <w:rFonts w:eastAsiaTheme="minorEastAsia"/>
          <w:b/>
          <w:bCs/>
          <w:color w:val="3A7C22"/>
        </w:rPr>
        <w:t>Sötét zöld:</w:t>
      </w:r>
      <w:r w:rsidRPr="2BB11044">
        <w:rPr>
          <w:rFonts w:eastAsiaTheme="minorEastAsia"/>
          <w:color w:val="3A7C22"/>
        </w:rPr>
        <w:t xml:space="preserve"> </w:t>
      </w:r>
      <w:r w:rsidRPr="2BB11044">
        <w:rPr>
          <w:rFonts w:eastAsiaTheme="minorEastAsia"/>
        </w:rPr>
        <w:t>részvízgyűjtők alacsonyabban fekvő területei, mint beavatkozási célterületek.</w:t>
      </w:r>
    </w:p>
    <w:p w14:paraId="5FEEE6E6" w14:textId="77777777" w:rsidR="0002086D" w:rsidRDefault="0002086D" w:rsidP="0002086D">
      <w:pPr>
        <w:pStyle w:val="VrosiEsbekezds"/>
      </w:pPr>
    </w:p>
    <w:p w14:paraId="6B1CF306" w14:textId="77777777" w:rsidR="0002086D" w:rsidRPr="00047045" w:rsidRDefault="0002086D" w:rsidP="0002086D">
      <w:pPr>
        <w:pStyle w:val="Cmsor2"/>
        <w:ind w:left="567"/>
        <w:rPr>
          <w:rStyle w:val="VrosiEsbekezdsChar"/>
          <w:rFonts w:ascii="AkzidenzGroteskBold" w:hAnsi="AkzidenzGroteskBold"/>
          <w:color w:val="00469F"/>
        </w:rPr>
      </w:pPr>
      <w:bookmarkStart w:id="22" w:name="_Toc224811837"/>
      <w:r w:rsidRPr="00047045">
        <w:rPr>
          <w:rStyle w:val="normaltextrun"/>
        </w:rPr>
        <w:lastRenderedPageBreak/>
        <w:t>Javaslatok a budapesti sérülékenységvizsgálat továbbfejlesztéséhez</w:t>
      </w:r>
      <w:bookmarkEnd w:id="22"/>
      <w:r w:rsidRPr="00047045">
        <w:rPr>
          <w:rStyle w:val="VrosiEsbekezdsChar"/>
        </w:rPr>
        <w:t xml:space="preserve"> </w:t>
      </w:r>
    </w:p>
    <w:p w14:paraId="41D8E387" w14:textId="13E5C882" w:rsidR="0002086D" w:rsidRPr="003F75F1" w:rsidRDefault="00725E56" w:rsidP="0002086D">
      <w:pPr>
        <w:pStyle w:val="VrosiEsbekezds"/>
      </w:pPr>
      <w:r w:rsidRPr="00725E56">
        <w:t>A továbbfejlesztéshez el kell dönteni, hogy a vizsgálat célja a nagyobb léptékű területi egyenlőtlenségek kimutatása, vagy a tömb-szintű pontos sérülékenység nyilvántartása. Az első esetben a jelenlegi rendszer inkrementális pontosítása javasolt a mostani adathiányok minél szélesebb körű feltöltésével. A második esetben a már rendelkezésre álló adatok is pontosítandók és át kell gondolni a számítási táblázatokat is, mivel ezek a jelenleg nagy valószínűséggel elérhető adatkör figyelembevételével lettek kitalálva.</w:t>
      </w:r>
    </w:p>
    <w:p w14:paraId="4F736AFF" w14:textId="45B51F9F" w:rsidR="0002086D" w:rsidRDefault="009A0AAE" w:rsidP="0002086D">
      <w:pPr>
        <w:pStyle w:val="VrosiEsbekezds"/>
        <w:rPr>
          <w:rFonts w:asciiTheme="minorHAnsi" w:eastAsiaTheme="minorEastAsia" w:hAnsiTheme="minorHAnsi"/>
        </w:rPr>
      </w:pPr>
      <w:r>
        <w:rPr>
          <w:rFonts w:asciiTheme="minorHAnsi" w:eastAsiaTheme="minorEastAsia" w:hAnsiTheme="minorHAnsi"/>
        </w:rPr>
        <w:t>Összefoglalva, a</w:t>
      </w:r>
      <w:r w:rsidR="0002086D" w:rsidRPr="2BB11044">
        <w:rPr>
          <w:rFonts w:asciiTheme="minorHAnsi" w:eastAsiaTheme="minorEastAsia" w:hAnsiTheme="minorHAnsi"/>
        </w:rPr>
        <w:t xml:space="preserve"> LIFE in </w:t>
      </w:r>
      <w:proofErr w:type="spellStart"/>
      <w:r w:rsidR="0002086D" w:rsidRPr="2BB11044">
        <w:rPr>
          <w:rFonts w:asciiTheme="minorHAnsi" w:eastAsiaTheme="minorEastAsia" w:hAnsiTheme="minorHAnsi"/>
        </w:rPr>
        <w:t>Runoff</w:t>
      </w:r>
      <w:proofErr w:type="spellEnd"/>
      <w:r w:rsidR="0002086D" w:rsidRPr="2BB11044">
        <w:rPr>
          <w:rFonts w:asciiTheme="minorHAnsi" w:eastAsiaTheme="minorEastAsia" w:hAnsiTheme="minorHAnsi"/>
        </w:rPr>
        <w:t xml:space="preserve"> projekt keretében, 2024-2025 között</w:t>
      </w:r>
      <w:r>
        <w:rPr>
          <w:rFonts w:asciiTheme="minorHAnsi" w:eastAsiaTheme="minorEastAsia" w:hAnsiTheme="minorHAnsi"/>
        </w:rPr>
        <w:t xml:space="preserve"> végzett</w:t>
      </w:r>
      <w:r w:rsidR="0002086D" w:rsidRPr="2BB11044">
        <w:rPr>
          <w:rFonts w:asciiTheme="minorHAnsi" w:eastAsiaTheme="minorEastAsia" w:hAnsiTheme="minorHAnsi"/>
        </w:rPr>
        <w:t xml:space="preserve"> éghajlati sérülékenységvizsgálat további fejlesztése az alábbi irányokban javasolt:</w:t>
      </w:r>
    </w:p>
    <w:p w14:paraId="19DC9194"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Jelen vizsgálatok keretrendszerében szereplő, de adatforrással még nem rendelkező részindikátorok, faktorok kidolgozása adatgyűjtéssel, kifejezetten:</w:t>
      </w:r>
    </w:p>
    <w:p w14:paraId="3DC9A58B"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Kitettség: csapadékelöntés, aszály adatok</w:t>
      </w:r>
    </w:p>
    <w:p w14:paraId="7BE0A9F9"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 xml:space="preserve">Érzékenység: felszín alatti beépítettség, talaj típusa, talaj vízszint </w:t>
      </w:r>
    </w:p>
    <w:p w14:paraId="74E5A58C"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Adaptációs képesség: önkormányzati szabályozással, stratégia alkotással, támogatásokkal és szemléletformálási intézkedésekkel kapcsolatos adatok, jövedelmi adatok</w:t>
      </w:r>
    </w:p>
    <w:p w14:paraId="290CE1E0"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Jelen vizsgálatok finomhangolása, bemenő indikátorok visszaellenőrzése, finomítása, kifejezetten:</w:t>
      </w:r>
    </w:p>
    <w:p w14:paraId="6E420525"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Lefolyási tényező</w:t>
      </w:r>
    </w:p>
    <w:p w14:paraId="75CC542D"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Út menti zöld-kék infrastruktúra kapacitás</w:t>
      </w:r>
    </w:p>
    <w:p w14:paraId="3AC62661"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Jelen vizsgálatok részindikátorainak súlyozásának finomhangolása.</w:t>
      </w:r>
    </w:p>
    <w:p w14:paraId="5EBB1D98"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Városi zöldterületek aszállyal kapcsolatos sérülékenységvizsgálatának kiterjesztése az összes beépített kerületrészekre. Ehhez a bemenő indikátorok részleges átdolgozása is szükséges lehet, azonban egy sokkal átfogóbb képet adhatna az aszály valósan érzékelhető, egész kerületen átívelő hatásáról.</w:t>
      </w:r>
    </w:p>
    <w:p w14:paraId="4B6B3F90"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Természetközeli területek aszállyal kapcsolatos sérülékenységvizsgálatának elkészítése, pl. erdő területek illetően.</w:t>
      </w:r>
    </w:p>
    <w:p w14:paraId="6C724E01" w14:textId="77777777" w:rsidR="0002086D" w:rsidRDefault="0002086D" w:rsidP="0002086D">
      <w:pPr>
        <w:pStyle w:val="VrosiEsbekezds"/>
        <w:numPr>
          <w:ilvl w:val="0"/>
          <w:numId w:val="27"/>
        </w:numPr>
        <w:rPr>
          <w:rFonts w:asciiTheme="minorHAnsi" w:eastAsiaTheme="minorEastAsia" w:hAnsiTheme="minorHAnsi"/>
        </w:rPr>
      </w:pPr>
      <w:r w:rsidRPr="2BB11044">
        <w:rPr>
          <w:rFonts w:asciiTheme="minorHAnsi" w:eastAsiaTheme="minorEastAsia" w:hAnsiTheme="minorHAnsi"/>
        </w:rPr>
        <w:t>Bemenő indikátorok időszakos karbantartása, például:</w:t>
      </w:r>
    </w:p>
    <w:p w14:paraId="78275C45"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10 évente új népszámlálás alkalmával a demográfiai és az épületállománnyal kapcsolatos részindikátorok frissítése</w:t>
      </w:r>
    </w:p>
    <w:p w14:paraId="190BB017"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5 évente új felszínborítási és forgalmi adatok beépítése</w:t>
      </w:r>
    </w:p>
    <w:p w14:paraId="706F20EB"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3 évente önkormányzati szabályozásokkal stratégiákkal, intézkedésekkel kapcsolatos indikátorok felülvizsgálata</w:t>
      </w:r>
    </w:p>
    <w:p w14:paraId="724ECAE8" w14:textId="77777777" w:rsidR="0002086D" w:rsidRDefault="0002086D" w:rsidP="0002086D">
      <w:pPr>
        <w:pStyle w:val="VrosiEsbekezds"/>
        <w:numPr>
          <w:ilvl w:val="1"/>
          <w:numId w:val="27"/>
        </w:numPr>
        <w:rPr>
          <w:rFonts w:asciiTheme="minorHAnsi" w:eastAsiaTheme="minorEastAsia" w:hAnsiTheme="minorHAnsi"/>
        </w:rPr>
      </w:pPr>
      <w:r w:rsidRPr="2BB11044">
        <w:rPr>
          <w:rFonts w:asciiTheme="minorHAnsi" w:eastAsiaTheme="minorEastAsia" w:hAnsiTheme="minorHAnsi"/>
        </w:rPr>
        <w:t>5 évente kitettségi indikátorok frissítése új éghajlati mért adatokkal</w:t>
      </w:r>
    </w:p>
    <w:p w14:paraId="53CB2A14" w14:textId="77777777" w:rsidR="0002086D" w:rsidRDefault="0002086D" w:rsidP="0002086D">
      <w:pPr>
        <w:rPr>
          <w:rStyle w:val="normaltextrun"/>
          <w:rFonts w:eastAsiaTheme="minorEastAsia"/>
          <w:u w:val="single"/>
          <w:lang w:eastAsia="hu-HU"/>
        </w:rPr>
      </w:pPr>
      <w:r>
        <w:rPr>
          <w:rStyle w:val="normaltextrun"/>
          <w:rFonts w:eastAsiaTheme="minorEastAsia"/>
          <w:u w:val="single"/>
        </w:rPr>
        <w:br w:type="page"/>
      </w:r>
    </w:p>
    <w:p w14:paraId="341A2E96" w14:textId="77777777" w:rsidR="0002086D" w:rsidRPr="00AD0DEB" w:rsidRDefault="0002086D" w:rsidP="0002086D">
      <w:pPr>
        <w:pStyle w:val="paragraph"/>
        <w:spacing w:beforeAutospacing="0" w:after="0" w:afterAutospacing="0"/>
        <w:jc w:val="both"/>
        <w:rPr>
          <w:rStyle w:val="normaltextrun"/>
          <w:rFonts w:asciiTheme="minorHAnsi" w:eastAsiaTheme="minorEastAsia" w:hAnsiTheme="minorHAnsi" w:cstheme="minorBidi"/>
          <w:sz w:val="22"/>
          <w:szCs w:val="22"/>
          <w:u w:val="single"/>
        </w:rPr>
      </w:pPr>
    </w:p>
    <w:p w14:paraId="6B7A0ADA" w14:textId="77777777" w:rsidR="0002086D" w:rsidRDefault="0002086D" w:rsidP="0002086D">
      <w:pPr>
        <w:pStyle w:val="Cmsor1"/>
        <w:rPr>
          <w:rStyle w:val="normaltextrun"/>
        </w:rPr>
      </w:pPr>
      <w:bookmarkStart w:id="23" w:name="_Toc224811838"/>
      <w:r w:rsidRPr="003F75F1">
        <w:rPr>
          <w:rStyle w:val="normaltextrun"/>
        </w:rPr>
        <w:t>Összegzés</w:t>
      </w:r>
      <w:bookmarkEnd w:id="23"/>
    </w:p>
    <w:p w14:paraId="43FF4FA5" w14:textId="77777777" w:rsidR="0002086D" w:rsidRDefault="0002086D" w:rsidP="0002086D">
      <w:pPr>
        <w:pStyle w:val="VrosiEsbekezds"/>
      </w:pPr>
    </w:p>
    <w:p w14:paraId="6D23C6CE" w14:textId="717D8382" w:rsidR="00EA6B42" w:rsidRPr="00392C45" w:rsidRDefault="00EA6B42" w:rsidP="00EA6B42">
      <w:pPr>
        <w:pStyle w:val="NormlWeb"/>
        <w:jc w:val="both"/>
        <w:rPr>
          <w:rFonts w:asciiTheme="minorHAnsi" w:hAnsiTheme="minorHAnsi" w:cstheme="minorHAnsi"/>
          <w:sz w:val="22"/>
          <w:szCs w:val="22"/>
        </w:rPr>
      </w:pPr>
      <w:r w:rsidRPr="00392C45">
        <w:rPr>
          <w:rFonts w:asciiTheme="minorHAnsi" w:hAnsiTheme="minorHAnsi" w:cstheme="minorHAnsi"/>
          <w:sz w:val="22"/>
          <w:szCs w:val="22"/>
        </w:rPr>
        <w:t xml:space="preserve">Jelen dokumentum a LIFE </w:t>
      </w:r>
      <w:r w:rsidR="00475CAC">
        <w:rPr>
          <w:rFonts w:asciiTheme="minorHAnsi" w:hAnsiTheme="minorHAnsi" w:cstheme="minorHAnsi"/>
          <w:sz w:val="22"/>
          <w:szCs w:val="22"/>
        </w:rPr>
        <w:t xml:space="preserve">in </w:t>
      </w:r>
      <w:proofErr w:type="spellStart"/>
      <w:r w:rsidR="00475CAC">
        <w:rPr>
          <w:rFonts w:asciiTheme="minorHAnsi" w:hAnsiTheme="minorHAnsi" w:cstheme="minorHAnsi"/>
          <w:sz w:val="22"/>
          <w:szCs w:val="22"/>
        </w:rPr>
        <w:t>Runoff</w:t>
      </w:r>
      <w:proofErr w:type="spellEnd"/>
      <w:r w:rsidR="00475CAC">
        <w:rPr>
          <w:rFonts w:asciiTheme="minorHAnsi" w:hAnsiTheme="minorHAnsi" w:cstheme="minorHAnsi"/>
          <w:sz w:val="22"/>
          <w:szCs w:val="22"/>
        </w:rPr>
        <w:t xml:space="preserve"> – Városi Eső</w:t>
      </w:r>
      <w:r w:rsidRPr="00392C45">
        <w:rPr>
          <w:rFonts w:asciiTheme="minorHAnsi" w:hAnsiTheme="minorHAnsi" w:cstheme="minorHAnsi"/>
          <w:sz w:val="22"/>
          <w:szCs w:val="22"/>
        </w:rPr>
        <w:t xml:space="preserve"> projekt keretében kidolgozott budapesti klímasérülékenységvizsgálat módszertanát mutatja be. A bemutatott megközelítés egyik legfontosabb sajátossága, hogy a sérülékenységet nem egyetlen dimenzió mentén értelmezi, hanem a kitettség, az érzékenység és az alkalmazkodóképesség összefüggésrendszerében vizsgálja, integrálva a környezeti, infrastrukturális és társadalmi tényezőket. Ez a komplex szemlélet lehetővé teszi, hogy a városi sérülékenység ne általános megállapításként, hanem térben és tematikusan differenciált módon jelenjen meg. </w:t>
      </w:r>
    </w:p>
    <w:p w14:paraId="108ECF84" w14:textId="7D55AA39" w:rsidR="00EA6B42" w:rsidRDefault="00EA6B42" w:rsidP="00EA6B42">
      <w:pPr>
        <w:pStyle w:val="NormlWeb"/>
        <w:jc w:val="both"/>
        <w:rPr>
          <w:rFonts w:asciiTheme="minorHAnsi" w:hAnsiTheme="minorHAnsi" w:cstheme="minorHAnsi"/>
          <w:sz w:val="22"/>
          <w:szCs w:val="22"/>
        </w:rPr>
      </w:pPr>
      <w:r w:rsidRPr="00392C45">
        <w:rPr>
          <w:rFonts w:asciiTheme="minorHAnsi" w:hAnsiTheme="minorHAnsi" w:cstheme="minorHAnsi"/>
          <w:sz w:val="22"/>
          <w:szCs w:val="22"/>
        </w:rPr>
        <w:t xml:space="preserve">A módszertan kialakítása jelentős, több szakterületet összekapcsoló iteratív munkát igényelt. A hatásviselő rendszerek, indikátorok és részindikátorok meghatározása nem előre adott struktúrák mentén történt, hanem a szakirodalmi modellek, a helyi adottságok és az elérhető adatforrások folyamatos összevetésével, többszöri finomításával alakult ki. Ennek eredményeként egy olyan keretrendszer jött létre, amely egyszerre támaszkodik nemzetközi módszertani alapokra és illeszkedik Budapest sajátos városi szerkezetéhez és adatviszonyaihoz. </w:t>
      </w:r>
    </w:p>
    <w:p w14:paraId="5A704FC1" w14:textId="6175A5F2" w:rsidR="00475CAC" w:rsidRPr="00392C45" w:rsidRDefault="00475CAC" w:rsidP="00EA6B42">
      <w:pPr>
        <w:pStyle w:val="NormlWeb"/>
        <w:jc w:val="both"/>
        <w:rPr>
          <w:rFonts w:asciiTheme="minorHAnsi" w:hAnsiTheme="minorHAnsi" w:cstheme="minorHAnsi"/>
          <w:sz w:val="22"/>
          <w:szCs w:val="22"/>
        </w:rPr>
      </w:pPr>
      <w:r>
        <w:rPr>
          <w:rFonts w:asciiTheme="minorHAnsi" w:hAnsiTheme="minorHAnsi" w:cstheme="minorHAnsi"/>
          <w:sz w:val="22"/>
          <w:szCs w:val="22"/>
        </w:rPr>
        <w:t>A bemutatott éghajlati sérülékenységvizsgálat lehetővé teszik a városi környezet komplex elemzését, ötvözve a beágyazott helyi infrastruktúra és természeti környezet vizsgálatát tágabb területi hatású modellezett mutatók alkalmazásával. Mobilitási indikátorokkal pedig a városi használat és leterheltség területi különbségei fedhetők fel.</w:t>
      </w:r>
    </w:p>
    <w:p w14:paraId="51BBA609" w14:textId="17EC656B" w:rsidR="00EA6B42" w:rsidRPr="00392C45" w:rsidRDefault="00EA6B42" w:rsidP="00EA6B42">
      <w:pPr>
        <w:pStyle w:val="NormlWeb"/>
        <w:jc w:val="both"/>
        <w:rPr>
          <w:rFonts w:asciiTheme="minorHAnsi" w:hAnsiTheme="minorHAnsi" w:cstheme="minorHAnsi"/>
          <w:sz w:val="22"/>
          <w:szCs w:val="22"/>
        </w:rPr>
      </w:pPr>
      <w:r w:rsidRPr="00392C45">
        <w:rPr>
          <w:rFonts w:asciiTheme="minorHAnsi" w:hAnsiTheme="minorHAnsi" w:cstheme="minorHAnsi"/>
          <w:sz w:val="22"/>
          <w:szCs w:val="22"/>
        </w:rPr>
        <w:t>Kiemelendő</w:t>
      </w:r>
      <w:r w:rsidR="00475CAC">
        <w:rPr>
          <w:rFonts w:asciiTheme="minorHAnsi" w:hAnsiTheme="minorHAnsi" w:cstheme="minorHAnsi"/>
          <w:sz w:val="22"/>
          <w:szCs w:val="22"/>
        </w:rPr>
        <w:t xml:space="preserve"> továbbá</w:t>
      </w:r>
      <w:r w:rsidRPr="00392C45">
        <w:rPr>
          <w:rFonts w:asciiTheme="minorHAnsi" w:hAnsiTheme="minorHAnsi" w:cstheme="minorHAnsi"/>
          <w:sz w:val="22"/>
          <w:szCs w:val="22"/>
        </w:rPr>
        <w:t xml:space="preserve">, hogy a vizsgálat nem kizárólag fizikai infrastruktúrára fókuszál, hanem a sérülékenységet társadalmi dimenziójában is értelmezi. A demográfiai jellemzők, az életkori és szociális különbségek, valamint az alkalmazkodási képességet meghatározó tényezők bevonása lehetővé teszi, hogy a módszertan érzékenyen kezelje a különböző társadalmi csoportok eltérő kitettségét és sérülékenységét, beleértve azt is, hogy e csoportok milyen időben és milyen városi helyszíneket – például közintézmények környezetét – használnak. </w:t>
      </w:r>
    </w:p>
    <w:p w14:paraId="26DD921E" w14:textId="796C3197" w:rsidR="00EA6B42" w:rsidRDefault="00EA6B42" w:rsidP="00EA6B42">
      <w:pPr>
        <w:pStyle w:val="NormlWeb"/>
        <w:jc w:val="both"/>
        <w:rPr>
          <w:rFonts w:asciiTheme="minorHAnsi" w:hAnsiTheme="minorHAnsi" w:cstheme="minorHAnsi"/>
          <w:sz w:val="22"/>
          <w:szCs w:val="22"/>
        </w:rPr>
      </w:pPr>
      <w:r w:rsidRPr="00392C45">
        <w:rPr>
          <w:rFonts w:asciiTheme="minorHAnsi" w:hAnsiTheme="minorHAnsi" w:cstheme="minorHAnsi"/>
          <w:sz w:val="22"/>
          <w:szCs w:val="22"/>
        </w:rPr>
        <w:t>A dokumentum rámutat arra is, hogy a klímasérülékenység vizsgálata alapvetően dinamikus, „élő” rendszerként értelmezhető. Az alkalmazott módszertan moduláris felépítése lehetővé teszi új adatok, indikátorok és szcenáriók későbbi beépítését, valamint a számítások folyamatos pontosítását. A feltárt adatkorlátok és bizonytalanságok egyben kijelölik a továbbfejlesztés irányait is, megerősítve, hogy a módszertan nem lezárt, hanem tovább építhető keretrendszer.</w:t>
      </w:r>
    </w:p>
    <w:p w14:paraId="46B777A6" w14:textId="3A6E400A" w:rsidR="00475CAC" w:rsidRPr="00392C45" w:rsidRDefault="00475CAC" w:rsidP="00EA6B42">
      <w:pPr>
        <w:pStyle w:val="NormlWeb"/>
        <w:jc w:val="both"/>
        <w:rPr>
          <w:rFonts w:asciiTheme="minorHAnsi" w:hAnsiTheme="minorHAnsi" w:cstheme="minorHAnsi"/>
          <w:sz w:val="22"/>
          <w:szCs w:val="22"/>
        </w:rPr>
      </w:pPr>
      <w:r>
        <w:rPr>
          <w:rFonts w:asciiTheme="minorHAnsi" w:hAnsiTheme="minorHAnsi" w:cstheme="minorHAnsi"/>
          <w:sz w:val="22"/>
          <w:szCs w:val="22"/>
        </w:rPr>
        <w:t xml:space="preserve">Bár a bemutatott módszertan </w:t>
      </w:r>
      <w:r w:rsidR="009973CF">
        <w:rPr>
          <w:rFonts w:asciiTheme="minorHAnsi" w:hAnsiTheme="minorHAnsi" w:cstheme="minorHAnsi"/>
          <w:sz w:val="22"/>
          <w:szCs w:val="22"/>
        </w:rPr>
        <w:t xml:space="preserve">csak az első lépcsőfoka egy Budapest-specifikus nagy területi felbontású éghajlati sérülékenységvizsgálatnak, mégis számos stratégiai jelentőségű erőforrással, szemléletmóddal és tudással ruházza fel a budapesti önkormányzatokat klímaalkalmazkodási tevékenységeik erősítéséhez. A keretrendszer továbbá lehetővé tette egy replikációs útmutató </w:t>
      </w:r>
      <w:proofErr w:type="spellStart"/>
      <w:r w:rsidR="009973CF">
        <w:rPr>
          <w:rFonts w:asciiTheme="minorHAnsi" w:hAnsiTheme="minorHAnsi" w:cstheme="minorHAnsi"/>
          <w:sz w:val="22"/>
          <w:szCs w:val="22"/>
        </w:rPr>
        <w:t>elkészítáését</w:t>
      </w:r>
      <w:proofErr w:type="spellEnd"/>
      <w:r w:rsidR="009973CF">
        <w:rPr>
          <w:rFonts w:asciiTheme="minorHAnsi" w:hAnsiTheme="minorHAnsi" w:cstheme="minorHAnsi"/>
          <w:sz w:val="22"/>
          <w:szCs w:val="22"/>
        </w:rPr>
        <w:t xml:space="preserve"> is, amely segítséget, inspirációt nyújthat más önkormányzatok számára hasonló típusú módszertan kialakításához, természetesen a helyi viszonyokra való alakításokkal.</w:t>
      </w:r>
    </w:p>
    <w:p w14:paraId="5EC9E88C" w14:textId="17FF4363" w:rsidR="0002086D" w:rsidRPr="009973CF" w:rsidRDefault="00EA6B42" w:rsidP="009973CF">
      <w:pPr>
        <w:pStyle w:val="NormlWeb"/>
        <w:jc w:val="both"/>
        <w:rPr>
          <w:rFonts w:asciiTheme="minorHAnsi" w:hAnsiTheme="minorHAnsi" w:cstheme="minorHAnsi"/>
          <w:sz w:val="22"/>
          <w:szCs w:val="22"/>
        </w:rPr>
      </w:pPr>
      <w:r w:rsidRPr="00392C45">
        <w:rPr>
          <w:rFonts w:asciiTheme="minorHAnsi" w:hAnsiTheme="minorHAnsi" w:cstheme="minorHAnsi"/>
          <w:sz w:val="22"/>
          <w:szCs w:val="22"/>
        </w:rPr>
        <w:t>Összességében a kidolgozott módszertan nemcsak a budapesti sérülékenységvizsgálat alapját képezi, hanem olyan általánosítható megközelítést kínál, amely más városi környezetekben is alkalmazható. Értéke abban rejlik, hogy képes összekapcsolni a tudományos modellezést, az adatalapú térinformatikai elemzést és a gyakorlati várostervezési szempontokat, ezzel támogatva a klímaadaptációs döntések megalapozását.</w:t>
      </w:r>
    </w:p>
    <w:p w14:paraId="02EB3E92" w14:textId="77777777" w:rsidR="0002086D" w:rsidRPr="00D326B5" w:rsidRDefault="0002086D" w:rsidP="0002086D">
      <w:pPr>
        <w:pStyle w:val="VrosiEsbekezds"/>
      </w:pPr>
    </w:p>
    <w:p w14:paraId="15CC163F" w14:textId="77777777" w:rsidR="0002086D" w:rsidRPr="00D326B5" w:rsidRDefault="0002086D" w:rsidP="0002086D">
      <w:pPr>
        <w:pStyle w:val="Cmsor1"/>
      </w:pPr>
      <w:bookmarkStart w:id="24" w:name="_Toc224811839"/>
      <w:r w:rsidRPr="00D326B5">
        <w:rPr>
          <w:rStyle w:val="normaltextrun"/>
        </w:rPr>
        <w:t>Mellékletek</w:t>
      </w:r>
      <w:bookmarkEnd w:id="24"/>
    </w:p>
    <w:p w14:paraId="517E3300" w14:textId="77777777" w:rsidR="0002086D" w:rsidRPr="00D326B5" w:rsidRDefault="0002086D" w:rsidP="0002086D">
      <w:pPr>
        <w:pStyle w:val="VrosiEsbekezds"/>
      </w:pPr>
    </w:p>
    <w:p w14:paraId="717755BF" w14:textId="3E054B7D" w:rsidR="0002086D" w:rsidRPr="00D326B5" w:rsidRDefault="00211C4E" w:rsidP="0002086D">
      <w:pPr>
        <w:pStyle w:val="VrosiEsbekezds"/>
      </w:pPr>
      <w:r w:rsidRPr="0063629D">
        <w:t>Az alább</w:t>
      </w:r>
      <w:r w:rsidR="00362F4E">
        <w:t xml:space="preserve"> megnevezett</w:t>
      </w:r>
      <w:r w:rsidRPr="0063629D">
        <w:t xml:space="preserve"> mellékletek </w:t>
      </w:r>
      <w:r w:rsidR="00362F4E">
        <w:t>terjedelmük és egyéb értelmezhetőségük miatt</w:t>
      </w:r>
      <w:r w:rsidRPr="0063629D">
        <w:t xml:space="preserve"> feltöltésre kerül</w:t>
      </w:r>
      <w:r w:rsidR="0063629D">
        <w:t>t</w:t>
      </w:r>
      <w:r w:rsidR="00362F4E">
        <w:t>ek</w:t>
      </w:r>
      <w:r w:rsidRPr="0063629D">
        <w:t xml:space="preserve"> a Life in </w:t>
      </w:r>
      <w:proofErr w:type="spellStart"/>
      <w:r w:rsidRPr="0063629D">
        <w:t>Runoff</w:t>
      </w:r>
      <w:proofErr w:type="spellEnd"/>
      <w:r w:rsidRPr="0063629D">
        <w:t xml:space="preserve"> </w:t>
      </w:r>
      <w:r w:rsidR="00475CAC">
        <w:t xml:space="preserve">- </w:t>
      </w:r>
      <w:r w:rsidR="00362F4E">
        <w:t>V</w:t>
      </w:r>
      <w:r w:rsidRPr="0063629D">
        <w:t xml:space="preserve">árosi </w:t>
      </w:r>
      <w:r w:rsidR="00475CAC">
        <w:t>E</w:t>
      </w:r>
      <w:r w:rsidRPr="0063629D">
        <w:t xml:space="preserve">ső projekt hivatalos </w:t>
      </w:r>
      <w:r w:rsidR="0063629D" w:rsidRPr="0063629D">
        <w:t xml:space="preserve">- </w:t>
      </w:r>
      <w:hyperlink r:id="rId27" w:history="1">
        <w:r w:rsidR="0063629D" w:rsidRPr="0063629D">
          <w:rPr>
            <w:rStyle w:val="Hiperhivatkozs"/>
          </w:rPr>
          <w:t>https://varosieso.hu/</w:t>
        </w:r>
      </w:hyperlink>
      <w:r w:rsidR="0063629D" w:rsidRPr="0063629D">
        <w:t xml:space="preserve"> - </w:t>
      </w:r>
      <w:r w:rsidRPr="0063629D">
        <w:t>oldalá</w:t>
      </w:r>
      <w:r w:rsidR="0063629D" w:rsidRPr="0063629D">
        <w:t>nak, a dokumentumtárába, mint a projekt támogatásával készült eredménytermék</w:t>
      </w:r>
      <w:r w:rsidR="00362F4E">
        <w:t>, így megtekintésük onnan lehetséges</w:t>
      </w:r>
      <w:r w:rsidR="0063629D">
        <w:t>:</w:t>
      </w:r>
    </w:p>
    <w:p w14:paraId="7C5579AF" w14:textId="7FBCEAA6" w:rsidR="00EC6625" w:rsidRDefault="00EC6625" w:rsidP="00EC6625">
      <w:pPr>
        <w:pStyle w:val="VrosiEsbekezds"/>
        <w:numPr>
          <w:ilvl w:val="3"/>
          <w:numId w:val="18"/>
        </w:numPr>
        <w:ind w:left="426"/>
      </w:pPr>
      <w:r>
        <w:t>Budapesti csatornasérülékenység vizsgálati módszertan</w:t>
      </w:r>
    </w:p>
    <w:p w14:paraId="0D82D46D" w14:textId="076E8353" w:rsidR="00B47DD2" w:rsidRPr="00527A6F" w:rsidRDefault="00B47DD2" w:rsidP="00EC6625">
      <w:pPr>
        <w:pStyle w:val="VrosiEsbekezds"/>
        <w:numPr>
          <w:ilvl w:val="3"/>
          <w:numId w:val="18"/>
        </w:numPr>
        <w:ind w:left="426"/>
      </w:pPr>
      <w:r w:rsidRPr="00B47DD2">
        <w:rPr>
          <w:rFonts w:asciiTheme="minorHAnsi" w:eastAsiaTheme="minorEastAsia" w:hAnsiTheme="minorHAnsi"/>
          <w:bCs/>
        </w:rPr>
        <w:t xml:space="preserve">Érzékenységi indikátor adatlapok </w:t>
      </w:r>
    </w:p>
    <w:p w14:paraId="1CDD576B" w14:textId="35B0CE1C" w:rsidR="00527A6F" w:rsidRPr="00527A6F" w:rsidRDefault="00527A6F" w:rsidP="00EC6625">
      <w:pPr>
        <w:pStyle w:val="VrosiEsbekezds"/>
        <w:numPr>
          <w:ilvl w:val="3"/>
          <w:numId w:val="18"/>
        </w:numPr>
        <w:ind w:left="426"/>
      </w:pPr>
      <w:r>
        <w:rPr>
          <w:rFonts w:asciiTheme="minorHAnsi" w:eastAsiaTheme="minorEastAsia" w:hAnsiTheme="minorHAnsi"/>
        </w:rPr>
        <w:t>A</w:t>
      </w:r>
      <w:r w:rsidRPr="00AD0DEB">
        <w:rPr>
          <w:rFonts w:asciiTheme="minorHAnsi" w:eastAsiaTheme="minorEastAsia" w:hAnsiTheme="minorHAnsi"/>
        </w:rPr>
        <w:t>lkalmazkodóképességi adatlapok</w:t>
      </w:r>
      <w:r>
        <w:rPr>
          <w:rFonts w:asciiTheme="minorHAnsi" w:eastAsiaTheme="minorEastAsia" w:hAnsiTheme="minorHAnsi"/>
        </w:rPr>
        <w:t xml:space="preserve"> </w:t>
      </w:r>
    </w:p>
    <w:p w14:paraId="1D50EBBC" w14:textId="0D67AC7C" w:rsidR="00C53202" w:rsidRDefault="00C53202" w:rsidP="00EC6625">
      <w:pPr>
        <w:pStyle w:val="VrosiEsbekezds"/>
        <w:numPr>
          <w:ilvl w:val="3"/>
          <w:numId w:val="18"/>
        </w:numPr>
        <w:ind w:left="426"/>
      </w:pPr>
      <w:r w:rsidRPr="00C53202">
        <w:t>Érzékenységi és alkalmazkodó képességi indikátorok térképi ábrázolása</w:t>
      </w:r>
    </w:p>
    <w:p w14:paraId="5C48BB1B" w14:textId="78E6A8F2" w:rsidR="004B6DBD" w:rsidRPr="004B6DBD" w:rsidRDefault="004B6DBD" w:rsidP="004B6DBD">
      <w:pPr>
        <w:pStyle w:val="VrosiEsbekezds"/>
        <w:numPr>
          <w:ilvl w:val="3"/>
          <w:numId w:val="18"/>
        </w:numPr>
        <w:ind w:left="426"/>
        <w:rPr>
          <w:rFonts w:eastAsia="Aptos"/>
          <w:color w:val="auto"/>
        </w:rPr>
      </w:pPr>
      <w:r w:rsidRPr="004B6DBD">
        <w:rPr>
          <w:rFonts w:eastAsia="Aptos"/>
          <w:color w:val="auto"/>
        </w:rPr>
        <w:t>Budapest kék-zöld infrastruktúrán alapuló csapadékvíz-gazdálkodási stratégiájának megalapozó számításai</w:t>
      </w:r>
    </w:p>
    <w:p w14:paraId="2061FF9B" w14:textId="5223976F" w:rsidR="004B6DBD" w:rsidRPr="004B6DBD" w:rsidRDefault="004B6DBD" w:rsidP="004B6DBD">
      <w:pPr>
        <w:pStyle w:val="VrosiEsbekezds"/>
        <w:numPr>
          <w:ilvl w:val="3"/>
          <w:numId w:val="18"/>
        </w:numPr>
        <w:ind w:left="426"/>
        <w:rPr>
          <w:rFonts w:eastAsia="Aptos"/>
          <w:color w:val="auto"/>
        </w:rPr>
      </w:pPr>
      <w:r w:rsidRPr="004B6DBD">
        <w:rPr>
          <w:rFonts w:eastAsia="Aptos"/>
          <w:color w:val="auto"/>
        </w:rPr>
        <w:t>Csatornahálózati és felszíni lefolyás szerinti vízgyűjtők lehatárolása</w:t>
      </w:r>
    </w:p>
    <w:p w14:paraId="0D14467B" w14:textId="64BDB153" w:rsidR="004E1279" w:rsidRPr="004E1279" w:rsidRDefault="004E1279" w:rsidP="00EC6625">
      <w:pPr>
        <w:pStyle w:val="VrosiEsbekezds"/>
        <w:numPr>
          <w:ilvl w:val="3"/>
          <w:numId w:val="18"/>
        </w:numPr>
        <w:ind w:left="426"/>
        <w:rPr>
          <w:color w:val="auto"/>
        </w:rPr>
      </w:pPr>
      <w:r w:rsidRPr="004E1279">
        <w:rPr>
          <w:rFonts w:eastAsia="Aptos"/>
          <w:color w:val="auto"/>
        </w:rPr>
        <w:t>Térinformatikai GIS adatállomány és jelmagyarázat</w:t>
      </w:r>
    </w:p>
    <w:p w14:paraId="5E15000B" w14:textId="4C448188" w:rsidR="00CA77EB" w:rsidRPr="00585A3C" w:rsidRDefault="004E1279" w:rsidP="00EC6625">
      <w:pPr>
        <w:pStyle w:val="VrosiEsbekezds"/>
        <w:numPr>
          <w:ilvl w:val="3"/>
          <w:numId w:val="18"/>
        </w:numPr>
        <w:ind w:left="426"/>
      </w:pPr>
      <w:r w:rsidRPr="004E1279">
        <w:t xml:space="preserve">Sérülékenységvizsgálat számítás - R </w:t>
      </w:r>
      <w:proofErr w:type="spellStart"/>
      <w:r w:rsidRPr="004E1279">
        <w:t>szkript</w:t>
      </w:r>
      <w:proofErr w:type="spellEnd"/>
      <w:r w:rsidRPr="004E1279">
        <w:t xml:space="preserve"> és tartozék fájlok</w:t>
      </w:r>
    </w:p>
    <w:p w14:paraId="2313D4AE" w14:textId="4AD2D8B3" w:rsidR="00EC6625" w:rsidRDefault="00EC6625" w:rsidP="00EC6625">
      <w:pPr>
        <w:pStyle w:val="VrosiEsbekezds"/>
      </w:pPr>
    </w:p>
    <w:p w14:paraId="15D01B6E" w14:textId="77777777" w:rsidR="00EC6625" w:rsidRDefault="00EC6625" w:rsidP="00EC6625">
      <w:pPr>
        <w:pStyle w:val="VrosiEsbekezds"/>
      </w:pPr>
    </w:p>
    <w:p w14:paraId="4D17859B" w14:textId="77777777" w:rsidR="00EC6625" w:rsidRDefault="00EC6625" w:rsidP="00EC6625">
      <w:pPr>
        <w:pStyle w:val="VrosiEsbekezds"/>
        <w:ind w:left="66"/>
      </w:pPr>
    </w:p>
    <w:p w14:paraId="458CCD33" w14:textId="77777777" w:rsidR="0002086D" w:rsidRPr="00D326B5" w:rsidRDefault="0002086D" w:rsidP="0002086D">
      <w:pPr>
        <w:pStyle w:val="VrosiEsbekezds"/>
      </w:pPr>
    </w:p>
    <w:p w14:paraId="45A8EFE0" w14:textId="77777777" w:rsidR="0002086D" w:rsidRPr="00D326B5" w:rsidRDefault="0002086D" w:rsidP="0002086D">
      <w:pPr>
        <w:pStyle w:val="VrosiEsbekezds"/>
      </w:pPr>
      <w:r w:rsidRPr="00D326B5">
        <w:br w:type="page"/>
      </w:r>
    </w:p>
    <w:p w14:paraId="7D072FC0" w14:textId="77777777" w:rsidR="0002086D" w:rsidRDefault="0002086D" w:rsidP="0002086D">
      <w:pPr>
        <w:pStyle w:val="Cmsor1"/>
      </w:pPr>
      <w:bookmarkStart w:id="25" w:name="_Toc224811840"/>
      <w:r>
        <w:lastRenderedPageBreak/>
        <w:t>Fogalomtár</w:t>
      </w:r>
      <w:bookmarkEnd w:id="25"/>
    </w:p>
    <w:p w14:paraId="17BFCE9D" w14:textId="77777777" w:rsidR="0002086D" w:rsidRDefault="0002086D" w:rsidP="0002086D"/>
    <w:p w14:paraId="34662C3C" w14:textId="7B6E8201"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bCs/>
          <w:sz w:val="22"/>
          <w:szCs w:val="22"/>
        </w:rPr>
        <w:t>Klimatikus és természeti hatás (driver):</w:t>
      </w:r>
      <w:r w:rsidRPr="00AD0DEB">
        <w:rPr>
          <w:rFonts w:asciiTheme="minorHAnsi" w:eastAsiaTheme="minorEastAsia" w:hAnsiTheme="minorHAnsi" w:cstheme="minorBidi"/>
          <w:sz w:val="22"/>
          <w:szCs w:val="22"/>
        </w:rPr>
        <w:t xml:space="preserve"> a szélsőséges időjárási esemény, </w:t>
      </w:r>
      <w:proofErr w:type="spellStart"/>
      <w:r w:rsidRPr="00AD0DEB">
        <w:rPr>
          <w:rFonts w:asciiTheme="minorHAnsi" w:eastAsiaTheme="minorEastAsia" w:hAnsiTheme="minorHAnsi" w:cstheme="minorBidi"/>
          <w:sz w:val="22"/>
          <w:szCs w:val="22"/>
        </w:rPr>
        <w:t>amel</w:t>
      </w:r>
      <w:r w:rsidR="009F60A2">
        <w:rPr>
          <w:rFonts w:asciiTheme="minorHAnsi" w:eastAsiaTheme="minorEastAsia" w:hAnsiTheme="minorHAnsi" w:cstheme="minorBidi"/>
          <w:sz w:val="22"/>
          <w:szCs w:val="22"/>
        </w:rPr>
        <w:t>lyel</w:t>
      </w:r>
      <w:r w:rsidRPr="00AD0DEB">
        <w:rPr>
          <w:rFonts w:asciiTheme="minorHAnsi" w:eastAsiaTheme="minorEastAsia" w:hAnsiTheme="minorHAnsi" w:cstheme="minorBidi"/>
          <w:sz w:val="22"/>
          <w:szCs w:val="22"/>
        </w:rPr>
        <w:t>l</w:t>
      </w:r>
      <w:proofErr w:type="spellEnd"/>
      <w:r w:rsidRPr="00AD0DEB">
        <w:rPr>
          <w:rFonts w:asciiTheme="minorHAnsi" w:eastAsiaTheme="minorEastAsia" w:hAnsiTheme="minorHAnsi" w:cstheme="minorBidi"/>
          <w:sz w:val="22"/>
          <w:szCs w:val="22"/>
        </w:rPr>
        <w:t xml:space="preserve"> szemben az érzékenységet vizsgáljuk.</w:t>
      </w:r>
    </w:p>
    <w:p w14:paraId="16AA4647" w14:textId="196202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21738482">
        <w:rPr>
          <w:rFonts w:asciiTheme="minorHAnsi" w:eastAsiaTheme="minorEastAsia" w:hAnsiTheme="minorHAnsi" w:cstheme="minorBidi"/>
          <w:b/>
          <w:bCs/>
          <w:sz w:val="22"/>
          <w:szCs w:val="22"/>
        </w:rPr>
        <w:t>Hatásviselő rendszerek (</w:t>
      </w:r>
      <w:proofErr w:type="spellStart"/>
      <w:r w:rsidRPr="21738482">
        <w:rPr>
          <w:rFonts w:asciiTheme="minorHAnsi" w:eastAsiaTheme="minorEastAsia" w:hAnsiTheme="minorHAnsi" w:cstheme="minorBidi"/>
          <w:b/>
          <w:bCs/>
          <w:sz w:val="22"/>
          <w:szCs w:val="22"/>
        </w:rPr>
        <w:t>systems</w:t>
      </w:r>
      <w:proofErr w:type="spellEnd"/>
      <w:r w:rsidRPr="00B42AA4">
        <w:rPr>
          <w:rFonts w:asciiTheme="minorHAnsi" w:eastAsiaTheme="minorEastAsia" w:hAnsiTheme="minorHAnsi" w:cstheme="minorBidi"/>
          <w:b/>
          <w:bCs/>
          <w:sz w:val="22"/>
          <w:szCs w:val="22"/>
        </w:rPr>
        <w:t>)</w:t>
      </w:r>
      <w:r w:rsidRPr="21738482">
        <w:rPr>
          <w:rFonts w:asciiTheme="minorHAnsi" w:eastAsiaTheme="minorEastAsia" w:hAnsiTheme="minorHAnsi" w:cstheme="minorBidi"/>
          <w:b/>
          <w:bCs/>
          <w:sz w:val="22"/>
          <w:szCs w:val="22"/>
        </w:rPr>
        <w:t>:</w:t>
      </w:r>
      <w:r w:rsidRPr="21738482">
        <w:rPr>
          <w:rFonts w:asciiTheme="minorHAnsi" w:eastAsiaTheme="minorEastAsia" w:hAnsiTheme="minorHAnsi" w:cstheme="minorBidi"/>
          <w:sz w:val="22"/>
          <w:szCs w:val="22"/>
        </w:rPr>
        <w:t xml:space="preserve"> a társadalmi, gazdasági, környezeti térben egyaránt jelentkező komplex éghajlati problémák hatásainak viselőiként leírható rendszerek. Ezen rendszerek adott hatásokkal szembeni sérülékenységének vizsgálata a feladat (pl. ipari ágazatok vagy természeti erőforrások). Különböző területi léptékben vizsgálható a sérülékenység; az országos NATÉR általában regionális vagy települési bontásig jut el, illetve van, amit </w:t>
      </w:r>
      <w:proofErr w:type="spellStart"/>
      <w:r w:rsidRPr="21738482">
        <w:rPr>
          <w:rFonts w:asciiTheme="minorHAnsi" w:eastAsiaTheme="minorEastAsia" w:hAnsiTheme="minorHAnsi" w:cstheme="minorBidi"/>
          <w:sz w:val="22"/>
          <w:szCs w:val="22"/>
        </w:rPr>
        <w:t>pontszerűen</w:t>
      </w:r>
      <w:proofErr w:type="spellEnd"/>
      <w:r w:rsidRPr="21738482">
        <w:rPr>
          <w:rFonts w:asciiTheme="minorHAnsi" w:eastAsiaTheme="minorEastAsia" w:hAnsiTheme="minorHAnsi" w:cstheme="minorBidi"/>
          <w:sz w:val="22"/>
          <w:szCs w:val="22"/>
        </w:rPr>
        <w:t xml:space="preserve"> vizsgál</w:t>
      </w:r>
      <w:r w:rsidRPr="21738482">
        <w:rPr>
          <w:rStyle w:val="Lbjegyzet-hivatkozs"/>
          <w:rFonts w:asciiTheme="minorHAnsi" w:eastAsiaTheme="minorEastAsia" w:hAnsiTheme="minorHAnsi" w:cstheme="minorBidi"/>
          <w:sz w:val="22"/>
          <w:szCs w:val="22"/>
        </w:rPr>
        <w:footnoteReference w:id="17"/>
      </w:r>
      <w:r w:rsidRPr="21738482">
        <w:rPr>
          <w:rFonts w:asciiTheme="minorHAnsi" w:eastAsiaTheme="minorEastAsia" w:hAnsiTheme="minorHAnsi" w:cstheme="minorBidi"/>
          <w:sz w:val="22"/>
          <w:szCs w:val="22"/>
        </w:rPr>
        <w:t>.</w:t>
      </w:r>
    </w:p>
    <w:p w14:paraId="26A3C52D"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bCs/>
          <w:sz w:val="22"/>
          <w:szCs w:val="22"/>
        </w:rPr>
        <w:t>Kitettség (</w:t>
      </w:r>
      <w:proofErr w:type="spellStart"/>
      <w:r w:rsidRPr="00AD0DEB">
        <w:rPr>
          <w:rFonts w:asciiTheme="minorHAnsi" w:eastAsiaTheme="minorEastAsia" w:hAnsiTheme="minorHAnsi" w:cstheme="minorBidi"/>
          <w:b/>
          <w:bCs/>
          <w:sz w:val="22"/>
          <w:szCs w:val="22"/>
        </w:rPr>
        <w:t>exposure</w:t>
      </w:r>
      <w:proofErr w:type="spellEnd"/>
      <w:r w:rsidRPr="00AD0DEB">
        <w:rPr>
          <w:rFonts w:asciiTheme="minorHAnsi" w:eastAsiaTheme="minorEastAsia" w:hAnsiTheme="minorHAnsi" w:cstheme="minorBidi"/>
          <w:b/>
          <w:bCs/>
          <w:sz w:val="22"/>
          <w:szCs w:val="22"/>
        </w:rPr>
        <w:t>):</w:t>
      </w:r>
      <w:r w:rsidRPr="00AD0DEB">
        <w:rPr>
          <w:rFonts w:asciiTheme="minorHAnsi" w:eastAsiaTheme="minorEastAsia" w:hAnsiTheme="minorHAnsi" w:cstheme="minorBidi"/>
          <w:sz w:val="22"/>
          <w:szCs w:val="22"/>
        </w:rPr>
        <w:t xml:space="preserve"> regionális (helyi) szintű éghajlatváltozás, a klímaparaméterek adott jövőbeli időszakon belüli változása. Eltérően az érzékenységtől (mely a hatásviselőt jellemzi), a kitettség a földrajzi helyre jellemző. Levezetése: </w:t>
      </w:r>
    </w:p>
    <w:p w14:paraId="73D025AA"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1) meghatározandó, hogy az adott hatásviselő elem milyen, extrém időjárási helyzetek/események következtében kialakuló természeti veszélyhelyzetekkel/kockázatokkal szemben érzékeny;</w:t>
      </w:r>
    </w:p>
    <w:p w14:paraId="1341CE31"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2) az „időjárás-érzékenység”, mely konkrét meteorológiai mutatókkal, klímaindikátorokkal írható le;</w:t>
      </w:r>
    </w:p>
    <w:p w14:paraId="5E8FE2C6"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3) a klímamodellek alapján ezen klímaindikátorok egy adott jövőbeli időszakon belüli értékének változásai kerülnek kiszámításra, a lehető legnagyobb térbeli felbontásban. </w:t>
      </w:r>
    </w:p>
    <w:p w14:paraId="62971E6E" w14:textId="614546D2" w:rsidR="0002086D" w:rsidRPr="00AD0DEB" w:rsidRDefault="0002086D" w:rsidP="0063629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bCs/>
          <w:sz w:val="22"/>
          <w:szCs w:val="22"/>
        </w:rPr>
        <w:t>Várható hatás (</w:t>
      </w:r>
      <w:proofErr w:type="spellStart"/>
      <w:r w:rsidRPr="00AD0DEB">
        <w:rPr>
          <w:rFonts w:asciiTheme="minorHAnsi" w:eastAsiaTheme="minorEastAsia" w:hAnsiTheme="minorHAnsi" w:cstheme="minorBidi"/>
          <w:b/>
          <w:bCs/>
          <w:sz w:val="22"/>
          <w:szCs w:val="22"/>
        </w:rPr>
        <w:t>potential</w:t>
      </w:r>
      <w:proofErr w:type="spellEnd"/>
      <w:r w:rsidRPr="00AD0DEB">
        <w:rPr>
          <w:rFonts w:asciiTheme="minorHAnsi" w:eastAsiaTheme="minorEastAsia" w:hAnsiTheme="minorHAnsi" w:cstheme="minorBidi"/>
          <w:b/>
          <w:bCs/>
          <w:sz w:val="22"/>
          <w:szCs w:val="22"/>
        </w:rPr>
        <w:t xml:space="preserve"> </w:t>
      </w:r>
      <w:proofErr w:type="spellStart"/>
      <w:r w:rsidRPr="00AD0DEB">
        <w:rPr>
          <w:rFonts w:asciiTheme="minorHAnsi" w:eastAsiaTheme="minorEastAsia" w:hAnsiTheme="minorHAnsi" w:cstheme="minorBidi"/>
          <w:b/>
          <w:bCs/>
          <w:sz w:val="22"/>
          <w:szCs w:val="22"/>
        </w:rPr>
        <w:t>impact</w:t>
      </w:r>
      <w:proofErr w:type="spellEnd"/>
      <w:r w:rsidRPr="00AD0DEB">
        <w:rPr>
          <w:rFonts w:asciiTheme="minorHAnsi" w:eastAsiaTheme="minorEastAsia" w:hAnsiTheme="minorHAnsi" w:cstheme="minorBidi"/>
          <w:b/>
          <w:bCs/>
          <w:sz w:val="22"/>
          <w:szCs w:val="22"/>
        </w:rPr>
        <w:t>):</w:t>
      </w:r>
      <w:r w:rsidRPr="00AD0DEB">
        <w:rPr>
          <w:rFonts w:asciiTheme="minorHAnsi" w:eastAsiaTheme="minorEastAsia" w:hAnsiTheme="minorHAnsi" w:cstheme="minorBidi"/>
          <w:sz w:val="22"/>
          <w:szCs w:val="22"/>
        </w:rPr>
        <w:t xml:space="preserve"> az érzékenység és a kitettség kombinációja, mely egyaránt jellemző a földrajzi helyre és a vizsgált hatásviselő rendszerre (pl. mortalitással súlyozott városi hősziget-hatás). </w:t>
      </w:r>
    </w:p>
    <w:p w14:paraId="305F9E0B"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b/>
          <w:bCs/>
          <w:sz w:val="22"/>
          <w:szCs w:val="22"/>
        </w:rPr>
        <w:t>Érzékenység (</w:t>
      </w:r>
      <w:proofErr w:type="spellStart"/>
      <w:r w:rsidRPr="00AD0DEB">
        <w:rPr>
          <w:rFonts w:asciiTheme="minorHAnsi" w:eastAsiaTheme="minorEastAsia" w:hAnsiTheme="minorHAnsi" w:cstheme="minorBidi"/>
          <w:b/>
          <w:bCs/>
          <w:sz w:val="22"/>
          <w:szCs w:val="22"/>
        </w:rPr>
        <w:t>sensitivity</w:t>
      </w:r>
      <w:proofErr w:type="spellEnd"/>
      <w:r w:rsidRPr="00AD0DEB">
        <w:rPr>
          <w:rFonts w:asciiTheme="minorHAnsi" w:eastAsiaTheme="minorEastAsia" w:hAnsiTheme="minorHAnsi" w:cstheme="minorBidi"/>
          <w:b/>
          <w:bCs/>
          <w:sz w:val="22"/>
          <w:szCs w:val="22"/>
        </w:rPr>
        <w:t>):</w:t>
      </w:r>
      <w:r w:rsidRPr="00AD0DEB">
        <w:rPr>
          <w:rFonts w:asciiTheme="minorHAnsi" w:eastAsiaTheme="minorEastAsia" w:hAnsiTheme="minorHAnsi" w:cstheme="minorBidi"/>
          <w:sz w:val="22"/>
          <w:szCs w:val="22"/>
        </w:rPr>
        <w:t xml:space="preserve"> a hatásviselő (pl. mezőgazdaság, emberi egészség, építmények) időjárásfüggő viselkedése (pl. aszályhajlam, belvíz kockázat). Független az éghajlatváltozástól és elsősorban a hatásviselő rendszerre jellemző. Levezetése: </w:t>
      </w:r>
    </w:p>
    <w:p w14:paraId="5F3EE1DD"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1) meghatározandó, hogy az adott hatásviselő elem (pl. városi épületállomány) milyen, extrém időjárásból fakadó természeti veszélyforrásokra (pl. szélviharok, villámárvizek) érzékeny; </w:t>
      </w:r>
    </w:p>
    <w:p w14:paraId="0A6BBB46"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2) a hatásviselő elem mely tulajdonságai a </w:t>
      </w:r>
      <w:proofErr w:type="spellStart"/>
      <w:r w:rsidRPr="00AD0DEB">
        <w:rPr>
          <w:rFonts w:asciiTheme="minorHAnsi" w:eastAsiaTheme="minorEastAsia" w:hAnsiTheme="minorHAnsi" w:cstheme="minorBidi"/>
          <w:sz w:val="22"/>
          <w:szCs w:val="22"/>
        </w:rPr>
        <w:t>meghatározóak</w:t>
      </w:r>
      <w:proofErr w:type="spellEnd"/>
      <w:r w:rsidRPr="00AD0DEB">
        <w:rPr>
          <w:rFonts w:asciiTheme="minorHAnsi" w:eastAsiaTheme="minorEastAsia" w:hAnsiTheme="minorHAnsi" w:cstheme="minorBidi"/>
          <w:sz w:val="22"/>
          <w:szCs w:val="22"/>
        </w:rPr>
        <w:t xml:space="preserve"> ezen időjárás-függő érzékenység (veszélyeztetettség) kapcsán (pl. épületmagasság, tetőszerkezet, alápincézettség, falazat stb.);</w:t>
      </w:r>
    </w:p>
    <w:p w14:paraId="61FC13B1"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3) ezen tulajdonságokhoz konkrét (pl. műszaki) paraméterek rendelendők, ezek az érzékenységi indikátorok, amelyek az egyes veszélyekhez tartozóan különböző érzékenység kategóriákba sorolhatók (pl. 1: nagyon érzékeny, 2: közepesen érzékeny, 3: kis mértékben érzékeny); </w:t>
      </w:r>
    </w:p>
    <w:p w14:paraId="1E8C4E09"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4) az egyes érzékenységi indikátorok </w:t>
      </w:r>
      <w:proofErr w:type="spellStart"/>
      <w:r w:rsidRPr="00AD0DEB">
        <w:rPr>
          <w:rFonts w:asciiTheme="minorHAnsi" w:eastAsiaTheme="minorEastAsia" w:hAnsiTheme="minorHAnsi" w:cstheme="minorBidi"/>
          <w:sz w:val="22"/>
          <w:szCs w:val="22"/>
        </w:rPr>
        <w:t>aggregálhatók</w:t>
      </w:r>
      <w:proofErr w:type="spellEnd"/>
      <w:r w:rsidRPr="00AD0DEB">
        <w:rPr>
          <w:rFonts w:asciiTheme="minorHAnsi" w:eastAsiaTheme="minorEastAsia" w:hAnsiTheme="minorHAnsi" w:cstheme="minorBidi"/>
          <w:sz w:val="22"/>
          <w:szCs w:val="22"/>
        </w:rPr>
        <w:t>, és így a hatásviselő rendszer adott hatásra vett komplex érzékenysége mutatható ki.</w:t>
      </w:r>
    </w:p>
    <w:p w14:paraId="4BA80A14" w14:textId="4DF911AF"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 </w:t>
      </w:r>
      <w:r w:rsidRPr="00AD0DEB">
        <w:rPr>
          <w:rFonts w:asciiTheme="minorHAnsi" w:eastAsiaTheme="minorEastAsia" w:hAnsiTheme="minorHAnsi" w:cstheme="minorBidi"/>
          <w:b/>
          <w:bCs/>
          <w:sz w:val="22"/>
          <w:szCs w:val="22"/>
        </w:rPr>
        <w:t>Alkalmazkodóképesség</w:t>
      </w:r>
      <w:r w:rsidR="009F60A2">
        <w:rPr>
          <w:rFonts w:asciiTheme="minorHAnsi" w:eastAsiaTheme="minorEastAsia" w:hAnsiTheme="minorHAnsi" w:cstheme="minorBidi"/>
          <w:b/>
          <w:bCs/>
          <w:sz w:val="22"/>
          <w:szCs w:val="22"/>
        </w:rPr>
        <w:t xml:space="preserve"> vagy adaptációs képesség</w:t>
      </w:r>
      <w:r w:rsidRPr="00AD0DEB">
        <w:rPr>
          <w:rFonts w:asciiTheme="minorHAnsi" w:eastAsiaTheme="minorEastAsia" w:hAnsiTheme="minorHAnsi" w:cstheme="minorBidi"/>
          <w:b/>
          <w:bCs/>
          <w:sz w:val="22"/>
          <w:szCs w:val="22"/>
        </w:rPr>
        <w:t xml:space="preserve"> (</w:t>
      </w:r>
      <w:proofErr w:type="spellStart"/>
      <w:r w:rsidRPr="00AD0DEB">
        <w:rPr>
          <w:rFonts w:asciiTheme="minorHAnsi" w:eastAsiaTheme="minorEastAsia" w:hAnsiTheme="minorHAnsi" w:cstheme="minorBidi"/>
          <w:b/>
          <w:bCs/>
          <w:sz w:val="22"/>
          <w:szCs w:val="22"/>
        </w:rPr>
        <w:t>adaptive</w:t>
      </w:r>
      <w:proofErr w:type="spellEnd"/>
      <w:r w:rsidRPr="00AD0DEB">
        <w:rPr>
          <w:rFonts w:asciiTheme="minorHAnsi" w:eastAsiaTheme="minorEastAsia" w:hAnsiTheme="minorHAnsi" w:cstheme="minorBidi"/>
          <w:b/>
          <w:bCs/>
          <w:sz w:val="22"/>
          <w:szCs w:val="22"/>
        </w:rPr>
        <w:t xml:space="preserve"> </w:t>
      </w:r>
      <w:proofErr w:type="spellStart"/>
      <w:r w:rsidRPr="00AD0DEB">
        <w:rPr>
          <w:rFonts w:asciiTheme="minorHAnsi" w:eastAsiaTheme="minorEastAsia" w:hAnsiTheme="minorHAnsi" w:cstheme="minorBidi"/>
          <w:b/>
          <w:bCs/>
          <w:sz w:val="22"/>
          <w:szCs w:val="22"/>
        </w:rPr>
        <w:t>capacity</w:t>
      </w:r>
      <w:proofErr w:type="spellEnd"/>
      <w:r w:rsidRPr="00AD0DEB">
        <w:rPr>
          <w:rFonts w:asciiTheme="minorHAnsi" w:eastAsiaTheme="minorEastAsia" w:hAnsiTheme="minorHAnsi" w:cstheme="minorBidi"/>
          <w:b/>
          <w:bCs/>
          <w:sz w:val="22"/>
          <w:szCs w:val="22"/>
        </w:rPr>
        <w:t>):</w:t>
      </w:r>
      <w:r w:rsidRPr="00AD0DEB">
        <w:rPr>
          <w:rFonts w:asciiTheme="minorHAnsi" w:eastAsiaTheme="minorEastAsia" w:hAnsiTheme="minorHAnsi" w:cstheme="minorBidi"/>
          <w:sz w:val="22"/>
          <w:szCs w:val="22"/>
        </w:rPr>
        <w:t xml:space="preserve"> a helyi társadalmi–gazdasági válaszok erőssége az éghajlatváltozás kapcsán (pl. a mezőgazdasági alkalmazkodás egy formája az öntözés, mely többek között a mezőgazdaság jövedelmezőségétől függ). Tehát az alkalmazkodóképesség megmutatja, hogy egy adott hatásviselő rendszer milyen rövid-, közép-, vagy hosszútávú adaptációs és/vagy </w:t>
      </w:r>
      <w:proofErr w:type="spellStart"/>
      <w:r w:rsidRPr="00AD0DEB">
        <w:rPr>
          <w:rFonts w:asciiTheme="minorHAnsi" w:eastAsiaTheme="minorEastAsia" w:hAnsiTheme="minorHAnsi" w:cstheme="minorBidi"/>
          <w:sz w:val="22"/>
          <w:szCs w:val="22"/>
        </w:rPr>
        <w:t>mitigációs</w:t>
      </w:r>
      <w:proofErr w:type="spellEnd"/>
      <w:r w:rsidRPr="00AD0DEB">
        <w:rPr>
          <w:rFonts w:asciiTheme="minorHAnsi" w:eastAsiaTheme="minorEastAsia" w:hAnsiTheme="minorHAnsi" w:cstheme="minorBidi"/>
          <w:sz w:val="22"/>
          <w:szCs w:val="22"/>
        </w:rPr>
        <w:t xml:space="preserve"> intézkedéseket képes elvégezni.</w:t>
      </w:r>
    </w:p>
    <w:p w14:paraId="089791F6" w14:textId="77777777"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p>
    <w:p w14:paraId="39C74509" w14:textId="77777777" w:rsidR="0002086D" w:rsidRPr="00AD0DEB" w:rsidRDefault="0002086D" w:rsidP="0002086D">
      <w:pPr>
        <w:pStyle w:val="paragraph"/>
        <w:spacing w:beforeAutospacing="0" w:after="0" w:afterAutospacing="0"/>
        <w:ind w:left="708"/>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lastRenderedPageBreak/>
        <w:t xml:space="preserve">Megjegyzés: A nemzetközi szakirodalomban használatos a </w:t>
      </w:r>
      <w:proofErr w:type="spellStart"/>
      <w:r w:rsidRPr="00AD0DEB">
        <w:rPr>
          <w:rFonts w:asciiTheme="minorHAnsi" w:eastAsiaTheme="minorEastAsia" w:hAnsiTheme="minorHAnsi" w:cstheme="minorBidi"/>
          <w:sz w:val="22"/>
          <w:szCs w:val="22"/>
        </w:rPr>
        <w:t>coping</w:t>
      </w:r>
      <w:proofErr w:type="spellEnd"/>
      <w:r w:rsidRPr="00AD0DEB">
        <w:rPr>
          <w:rFonts w:asciiTheme="minorHAnsi" w:eastAsiaTheme="minorEastAsia" w:hAnsiTheme="minorHAnsi" w:cstheme="minorBidi"/>
          <w:sz w:val="22"/>
          <w:szCs w:val="22"/>
        </w:rPr>
        <w:t xml:space="preserve"> </w:t>
      </w:r>
      <w:proofErr w:type="spellStart"/>
      <w:r w:rsidRPr="00AD0DEB">
        <w:rPr>
          <w:rFonts w:asciiTheme="minorHAnsi" w:eastAsiaTheme="minorEastAsia" w:hAnsiTheme="minorHAnsi" w:cstheme="minorBidi"/>
          <w:sz w:val="22"/>
          <w:szCs w:val="22"/>
        </w:rPr>
        <w:t>capacity</w:t>
      </w:r>
      <w:proofErr w:type="spellEnd"/>
      <w:r w:rsidRPr="00AD0DEB">
        <w:rPr>
          <w:rFonts w:asciiTheme="minorHAnsi" w:eastAsiaTheme="minorEastAsia" w:hAnsiTheme="minorHAnsi" w:cstheme="minorBidi"/>
          <w:sz w:val="22"/>
          <w:szCs w:val="22"/>
        </w:rPr>
        <w:t xml:space="preserve"> terminus is. A különbség az, hogy míg az </w:t>
      </w:r>
      <w:proofErr w:type="spellStart"/>
      <w:r w:rsidRPr="00AD0DEB">
        <w:rPr>
          <w:rFonts w:asciiTheme="minorHAnsi" w:eastAsiaTheme="minorEastAsia" w:hAnsiTheme="minorHAnsi" w:cstheme="minorBidi"/>
          <w:sz w:val="22"/>
          <w:szCs w:val="22"/>
        </w:rPr>
        <w:t>adaptive</w:t>
      </w:r>
      <w:proofErr w:type="spellEnd"/>
      <w:r w:rsidRPr="00AD0DEB">
        <w:rPr>
          <w:rFonts w:asciiTheme="minorHAnsi" w:eastAsiaTheme="minorEastAsia" w:hAnsiTheme="minorHAnsi" w:cstheme="minorBidi"/>
          <w:sz w:val="22"/>
          <w:szCs w:val="22"/>
        </w:rPr>
        <w:t xml:space="preserve"> </w:t>
      </w:r>
      <w:proofErr w:type="spellStart"/>
      <w:r w:rsidRPr="00AD0DEB">
        <w:rPr>
          <w:rFonts w:asciiTheme="minorHAnsi" w:eastAsiaTheme="minorEastAsia" w:hAnsiTheme="minorHAnsi" w:cstheme="minorBidi"/>
          <w:sz w:val="22"/>
          <w:szCs w:val="22"/>
        </w:rPr>
        <w:t>capacity</w:t>
      </w:r>
      <w:proofErr w:type="spellEnd"/>
      <w:r w:rsidRPr="00AD0DEB">
        <w:rPr>
          <w:rFonts w:asciiTheme="minorHAnsi" w:eastAsiaTheme="minorEastAsia" w:hAnsiTheme="minorHAnsi" w:cstheme="minorBidi"/>
          <w:sz w:val="22"/>
          <w:szCs w:val="22"/>
        </w:rPr>
        <w:t xml:space="preserve"> közép-hosszú távú intézkedéseket foglal magában, a </w:t>
      </w:r>
      <w:proofErr w:type="spellStart"/>
      <w:r w:rsidRPr="00AD0DEB">
        <w:rPr>
          <w:rFonts w:asciiTheme="minorHAnsi" w:eastAsiaTheme="minorEastAsia" w:hAnsiTheme="minorHAnsi" w:cstheme="minorBidi"/>
          <w:sz w:val="22"/>
          <w:szCs w:val="22"/>
        </w:rPr>
        <w:t>coping</w:t>
      </w:r>
      <w:proofErr w:type="spellEnd"/>
      <w:r w:rsidRPr="00AD0DEB">
        <w:rPr>
          <w:rFonts w:asciiTheme="minorHAnsi" w:eastAsiaTheme="minorEastAsia" w:hAnsiTheme="minorHAnsi" w:cstheme="minorBidi"/>
          <w:sz w:val="22"/>
          <w:szCs w:val="22"/>
        </w:rPr>
        <w:t xml:space="preserve"> </w:t>
      </w:r>
      <w:proofErr w:type="spellStart"/>
      <w:r w:rsidRPr="00AD0DEB">
        <w:rPr>
          <w:rFonts w:asciiTheme="minorHAnsi" w:eastAsiaTheme="minorEastAsia" w:hAnsiTheme="minorHAnsi" w:cstheme="minorBidi"/>
          <w:sz w:val="22"/>
          <w:szCs w:val="22"/>
        </w:rPr>
        <w:t>capacity</w:t>
      </w:r>
      <w:proofErr w:type="spellEnd"/>
      <w:r w:rsidRPr="00AD0DEB">
        <w:rPr>
          <w:rFonts w:asciiTheme="minorHAnsi" w:eastAsiaTheme="minorEastAsia" w:hAnsiTheme="minorHAnsi" w:cstheme="minorBidi"/>
          <w:sz w:val="22"/>
          <w:szCs w:val="22"/>
        </w:rPr>
        <w:t xml:space="preserve"> a rövid-közép távú válasz lehetőségeket, kockázatkezelő beavatkozásokat fedi le. </w:t>
      </w:r>
    </w:p>
    <w:p w14:paraId="027C48FA" w14:textId="67284296" w:rsidR="0002086D" w:rsidRPr="00AD0DEB" w:rsidRDefault="0002086D" w:rsidP="0002086D">
      <w:pPr>
        <w:pStyle w:val="paragraph"/>
        <w:spacing w:beforeAutospacing="0" w:after="0" w:afterAutospacing="0"/>
        <w:jc w:val="both"/>
        <w:rPr>
          <w:rFonts w:asciiTheme="minorHAnsi" w:eastAsiaTheme="minorEastAsia" w:hAnsiTheme="minorHAnsi" w:cstheme="minorBidi"/>
          <w:sz w:val="22"/>
          <w:szCs w:val="22"/>
        </w:rPr>
      </w:pPr>
      <w:r w:rsidRPr="00AD0DEB">
        <w:rPr>
          <w:rFonts w:asciiTheme="minorHAnsi" w:eastAsiaTheme="minorEastAsia" w:hAnsiTheme="minorHAnsi" w:cstheme="minorBidi"/>
          <w:sz w:val="22"/>
          <w:szCs w:val="22"/>
        </w:rPr>
        <w:t xml:space="preserve"> </w:t>
      </w:r>
      <w:r w:rsidRPr="00AD0DEB">
        <w:rPr>
          <w:rFonts w:asciiTheme="minorHAnsi" w:eastAsiaTheme="minorEastAsia" w:hAnsiTheme="minorHAnsi" w:cstheme="minorBidi"/>
          <w:b/>
          <w:bCs/>
          <w:sz w:val="22"/>
          <w:szCs w:val="22"/>
        </w:rPr>
        <w:t>Sérülékenység (</w:t>
      </w:r>
      <w:proofErr w:type="spellStart"/>
      <w:r w:rsidRPr="00AD0DEB">
        <w:rPr>
          <w:rFonts w:asciiTheme="minorHAnsi" w:eastAsiaTheme="minorEastAsia" w:hAnsiTheme="minorHAnsi" w:cstheme="minorBidi"/>
          <w:b/>
          <w:bCs/>
          <w:sz w:val="22"/>
          <w:szCs w:val="22"/>
        </w:rPr>
        <w:t>vulnerability</w:t>
      </w:r>
      <w:proofErr w:type="spellEnd"/>
      <w:r w:rsidRPr="00AD0DEB">
        <w:rPr>
          <w:rFonts w:asciiTheme="minorHAnsi" w:eastAsiaTheme="minorEastAsia" w:hAnsiTheme="minorHAnsi" w:cstheme="minorBidi"/>
          <w:b/>
          <w:bCs/>
          <w:sz w:val="22"/>
          <w:szCs w:val="22"/>
        </w:rPr>
        <w:t xml:space="preserve">): </w:t>
      </w:r>
      <w:r w:rsidRPr="00AD0DEB">
        <w:rPr>
          <w:rFonts w:asciiTheme="minorHAnsi" w:eastAsiaTheme="minorEastAsia" w:hAnsiTheme="minorHAnsi" w:cstheme="minorBidi"/>
          <w:sz w:val="22"/>
          <w:szCs w:val="22"/>
        </w:rPr>
        <w:t>komplex mutató, a várható hatásokat kombinálja az érzékenységgel és az alkalmazkodóképességgel, figyelembe véve, hogy ugyanaz a várható hatás egy gyengébb alkalmazkodóképességű térségben súlyosabb következményekkel járhat.</w:t>
      </w:r>
    </w:p>
    <w:p w14:paraId="702803CE" w14:textId="43AB2334" w:rsidR="001E4927" w:rsidRDefault="0002086D" w:rsidP="0063629D">
      <w:pPr>
        <w:pStyle w:val="VrosiEsbekezds"/>
        <w:spacing w:before="160"/>
      </w:pPr>
      <w:proofErr w:type="spellStart"/>
      <w:r w:rsidRPr="001E4927">
        <w:rPr>
          <w:b/>
        </w:rPr>
        <w:t>Stresszor</w:t>
      </w:r>
      <w:proofErr w:type="spellEnd"/>
      <w:r w:rsidRPr="001E4927">
        <w:t>: a komplex hatást, és ezúton a sérülékenységet befolyásoló általánosságban vett nem-klimatikus városi trendek és események (pl.: népességnövekedés, területhasználati változások, városiasodás)</w:t>
      </w:r>
    </w:p>
    <w:p w14:paraId="6EC7E59D" w14:textId="1795195C" w:rsidR="001E4927" w:rsidRDefault="001E4927" w:rsidP="001E4927">
      <w:pPr>
        <w:pStyle w:val="VrosiEsbekezds"/>
      </w:pPr>
      <w:bookmarkStart w:id="26" w:name="_Hlk224648211"/>
      <w:r w:rsidRPr="001E4927">
        <w:rPr>
          <w:b/>
        </w:rPr>
        <w:t>Szcenáriók:</w:t>
      </w:r>
      <w:r w:rsidRPr="001E4927">
        <w:t xml:space="preserve"> jövőbeli éghajlati és társadalmi-gazdasági feltételezések, amelyek alapján a sérülékenység változását modellezzük.  </w:t>
      </w:r>
    </w:p>
    <w:p w14:paraId="05C0AB5B" w14:textId="23FAB0DA" w:rsidR="001E4927" w:rsidRDefault="001E4927" w:rsidP="001E4927">
      <w:pPr>
        <w:pStyle w:val="VrosiEsbekezds"/>
      </w:pPr>
      <w:r w:rsidRPr="001E4927">
        <w:rPr>
          <w:b/>
        </w:rPr>
        <w:t>Térinformatika (GIS):</w:t>
      </w:r>
      <w:r w:rsidRPr="001E4927">
        <w:t xml:space="preserve"> térbeli objektumok és jelenségek leíró adatainak tárolására, módosítására, megjelenítésére alkalmas munkakörnyezet. Földrajzi információs rendszer, egy olyan számítógépes rendszer, melyet földrajzi helyhez kapcsolódó adatok gyűjtésére, tárolására, kezelésére, elemzésére, a levezetett információk megjelenítésére, a földrajzi jelenségek megfigyelésére, modellezésére dolgoztak ki. Nevezik térinformatikai, </w:t>
      </w:r>
      <w:proofErr w:type="spellStart"/>
      <w:r w:rsidRPr="001E4927">
        <w:t>geoinformációs</w:t>
      </w:r>
      <w:proofErr w:type="spellEnd"/>
      <w:r w:rsidRPr="001E4927">
        <w:t xml:space="preserve"> rendszernek is. A GIS egyetlen rendszerbe integrálja a térbeli és a leíró információkat – alkalmas keretet biztosít a földrajzi adatok elemzéséhez.</w:t>
      </w:r>
    </w:p>
    <w:p w14:paraId="55390D0A" w14:textId="3BA6AECA" w:rsidR="0002086D" w:rsidRPr="001E4927" w:rsidRDefault="001E4927" w:rsidP="001E4927">
      <w:pPr>
        <w:pStyle w:val="VrosiEsbekezds"/>
      </w:pPr>
      <w:r w:rsidRPr="001E4927">
        <w:rPr>
          <w:b/>
        </w:rPr>
        <w:t>Zöldfelület-intenzitás:</w:t>
      </w:r>
      <w:r w:rsidRPr="001E4927">
        <w:t xml:space="preserve"> Megadja egy adott terület növényzettel való borítottságát, jellemzően egy 1-től 100%-</w:t>
      </w:r>
      <w:proofErr w:type="spellStart"/>
      <w:r w:rsidRPr="001E4927">
        <w:t>ig</w:t>
      </w:r>
      <w:proofErr w:type="spellEnd"/>
      <w:r w:rsidRPr="001E4927">
        <w:t xml:space="preserve"> terjedő skálán. Minél nagyobb az érték, annál jobban fásított/parkosított az adott terület.</w:t>
      </w:r>
    </w:p>
    <w:bookmarkEnd w:id="26"/>
    <w:p w14:paraId="08B60D3B" w14:textId="77777777" w:rsidR="0002086D" w:rsidRDefault="0002086D" w:rsidP="0002086D">
      <w:pPr>
        <w:pStyle w:val="VrosiEsbekezds"/>
      </w:pPr>
    </w:p>
    <w:p w14:paraId="40F14612" w14:textId="64AC0031" w:rsidR="00D326B5" w:rsidRPr="00DC18A1" w:rsidRDefault="00D326B5" w:rsidP="0002086D">
      <w:pPr>
        <w:rPr>
          <w:rFonts w:ascii="AkzidenzGroteskLight" w:hAnsi="AkzidenzGroteskLight"/>
          <w:color w:val="000000" w:themeColor="text1"/>
        </w:rPr>
      </w:pPr>
    </w:p>
    <w:sectPr w:rsidR="00D326B5" w:rsidRPr="00DC18A1">
      <w:headerReference w:type="default" r:id="rId28"/>
      <w:footerReference w:type="default" r:id="rId29"/>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94C1D6" w16cex:dateUtc="2025-08-25T12:37:28.252Z"/>
  <w16cex:commentExtensible w16cex:durableId="46DE6A9D" w16cex:dateUtc="2025-08-28T11:50:40.484Z"/>
  <w16cex:commentExtensible w16cex:durableId="4422131D" w16cex:dateUtc="2025-08-28T11:51:16.808Z"/>
  <w16cex:commentExtensible w16cex:durableId="52615BBC" w16cex:dateUtc="2025-08-28T11:51:31.166Z"/>
  <w16cex:commentExtensible w16cex:durableId="1090CD7C" w16cex:dateUtc="2025-08-28T11:51:40.655Z"/>
  <w16cex:commentExtensible w16cex:durableId="00046218" w16cex:dateUtc="2025-08-28T11:51:51.941Z"/>
  <w16cex:commentExtensible w16cex:durableId="19C06116" w16cex:dateUtc="2025-08-28T11:52:23.874Z"/>
  <w16cex:commentExtensible w16cex:durableId="20698329" w16cex:dateUtc="2026-02-06T08:34:40.636Z"/>
  <w16cex:commentExtensible w16cex:durableId="05E228FA" w16cex:dateUtc="2025-08-28T11:53:56.496Z"/>
  <w16cex:commentExtensible w16cex:durableId="235EFE31" w16cex:dateUtc="2025-08-28T11:54:10.972Z"/>
  <w16cex:commentExtensible w16cex:durableId="0615A6A9" w16cex:dateUtc="2025-08-28T12:00:48.993Z"/>
  <w16cex:commentExtensible w16cex:durableId="6AF9EAD3" w16cex:dateUtc="2025-08-28T12:01:01.063Z"/>
  <w16cex:commentExtensible w16cex:durableId="031FD68A" w16cex:dateUtc="2025-08-28T12:01:18.222Z"/>
  <w16cex:commentExtensible w16cex:durableId="551A0DF8" w16cex:dateUtc="2025-08-28T12:01:41.386Z"/>
  <w16cex:commentExtensible w16cex:durableId="46200FFF" w16cex:dateUtc="2025-08-28T12:02:19.395Z"/>
  <w16cex:commentExtensible w16cex:durableId="3D079A01" w16cex:dateUtc="2025-08-28T12:03:33.397Z"/>
  <w16cex:commentExtensible w16cex:durableId="27145D92" w16cex:dateUtc="2025-09-08T09:01:20.538Z"/>
  <w16cex:commentExtensible w16cex:durableId="4762307A" w16cex:dateUtc="2025-09-08T09:05:16.16Z"/>
  <w16cex:commentExtensible w16cex:durableId="566B4346" w16cex:dateUtc="2025-10-16T12:24:36.729Z"/>
  <w16cex:commentExtensible w16cex:durableId="3F57A58D" w16cex:dateUtc="2025-10-16T12:24:28.213Z"/>
  <w16cex:commentExtensible w16cex:durableId="0EFA8293" w16cex:dateUtc="2025-11-10T11:25:33.955Z"/>
  <w16cex:commentExtensible w16cex:durableId="11FFA77A" w16cex:dateUtc="2026-02-06T08:33:49.062Z"/>
  <w16cex:commentExtensible w16cex:durableId="1F8ECBC6" w16cex:dateUtc="2025-11-10T10:44:04.316Z"/>
  <w16cex:commentExtensible w16cex:durableId="300A200C" w16cex:dateUtc="2025-11-10T11:40:33.339Z"/>
  <w16cex:commentExtensible w16cex:durableId="094C6A3B" w16cex:dateUtc="2025-11-10T11:42:58.311Z"/>
  <w16cex:commentExtensible w16cex:durableId="6D09351B" w16cex:dateUtc="2025-11-10T11:43:31.457Z"/>
  <w16cex:commentExtensible w16cex:durableId="58147291" w16cex:dateUtc="2025-11-10T11:45:07.708Z"/>
  <w16cex:commentExtensible w16cex:durableId="1C250C95" w16cex:dateUtc="2026-02-06T08:24:45.125Z"/>
  <w16cex:commentExtensible w16cex:durableId="5217CEC2" w16cex:dateUtc="2026-02-06T08:17:54.529Z"/>
  <w16cex:commentExtensible w16cex:durableId="13563F3E" w16cex:dateUtc="2025-11-10T14:10:24.507Z"/>
  <w16cex:commentExtensible w16cex:durableId="74CBA1E1" w16cex:dateUtc="2025-11-14T15:28:50.646Z"/>
  <w16cex:commentExtensible w16cex:durableId="594178CF" w16cex:dateUtc="2025-11-18T13:57:45.423Z"/>
  <w16cex:commentExtensible w16cex:durableId="25BB5DD1" w16cex:dateUtc="2025-12-03T14:05:11.411Z"/>
  <w16cex:commentExtensible w16cex:durableId="0EB9C1EC" w16cex:dateUtc="2025-12-03T14:05:57.153Z"/>
  <w16cex:commentExtensible w16cex:durableId="16084CF2" w16cex:dateUtc="2025-12-05T19:31:02.512Z"/>
  <w16cex:commentExtensible w16cex:durableId="691A3CD5" w16cex:dateUtc="2025-12-08T22:22:18.638Z"/>
  <w16cex:commentExtensible w16cex:durableId="2F40EF43" w16cex:dateUtc="2025-12-08T22:38:51.023Z"/>
  <w16cex:commentExtensible w16cex:durableId="05D9A629" w16cex:dateUtc="2025-12-08T22:39:09.41Z"/>
  <w16cex:commentExtensible w16cex:durableId="17AA8334" w16cex:dateUtc="2026-02-06T08:38:41.384Z"/>
  <w16cex:commentExtensible w16cex:durableId="56FDB9D0" w16cex:dateUtc="2026-02-06T08:42:02.77Z"/>
  <w16cex:commentExtensible w16cex:durableId="4C06E854" w16cex:dateUtc="2026-02-06T08:19:00.018Z"/>
  <w16cex:commentExtensible w16cex:durableId="3C55AE92" w16cex:dateUtc="2026-02-06T08:24:47.614Z"/>
  <w16cex:commentExtensible w16cex:durableId="2593BB72" w16cex:dateUtc="2026-02-06T08:33:23.40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1BC93" w14:textId="77777777" w:rsidR="00071F9C" w:rsidRDefault="00071F9C">
      <w:pPr>
        <w:spacing w:after="0" w:line="240" w:lineRule="auto"/>
      </w:pPr>
      <w:r>
        <w:separator/>
      </w:r>
    </w:p>
  </w:endnote>
  <w:endnote w:type="continuationSeparator" w:id="0">
    <w:p w14:paraId="01F9763C" w14:textId="77777777" w:rsidR="00071F9C" w:rsidRDefault="00071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AkzidenzGroteskBold">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kzidenzGroteskLight">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131372"/>
      <w:docPartObj>
        <w:docPartGallery w:val="Page Numbers (Bottom of Page)"/>
        <w:docPartUnique/>
      </w:docPartObj>
    </w:sdtPr>
    <w:sdtContent>
      <w:p w14:paraId="16B700B8" w14:textId="641E05D7" w:rsidR="008F2485" w:rsidRDefault="008F2485">
        <w:pPr>
          <w:pStyle w:val="llb"/>
          <w:jc w:val="center"/>
        </w:pPr>
        <w:r>
          <w:fldChar w:fldCharType="begin"/>
        </w:r>
        <w:r>
          <w:instrText>PAGE   \* MERGEFORMAT</w:instrText>
        </w:r>
        <w:r>
          <w:fldChar w:fldCharType="separate"/>
        </w:r>
        <w:r>
          <w:t>2</w:t>
        </w:r>
        <w:r>
          <w:fldChar w:fldCharType="end"/>
        </w:r>
      </w:p>
    </w:sdtContent>
  </w:sdt>
  <w:p w14:paraId="794F48E5" w14:textId="52466497" w:rsidR="00071F9C" w:rsidRDefault="00071F9C" w:rsidP="006814D2">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F8D71" w14:textId="77777777" w:rsidR="00071F9C" w:rsidRDefault="00071F9C">
      <w:pPr>
        <w:spacing w:after="0" w:line="240" w:lineRule="auto"/>
      </w:pPr>
      <w:r>
        <w:separator/>
      </w:r>
    </w:p>
  </w:footnote>
  <w:footnote w:type="continuationSeparator" w:id="0">
    <w:p w14:paraId="4A6CCA7F" w14:textId="77777777" w:rsidR="00071F9C" w:rsidRDefault="00071F9C">
      <w:pPr>
        <w:spacing w:after="0" w:line="240" w:lineRule="auto"/>
      </w:pPr>
      <w:r>
        <w:continuationSeparator/>
      </w:r>
    </w:p>
  </w:footnote>
  <w:footnote w:id="1">
    <w:p w14:paraId="39904D8C" w14:textId="0B78DB4F" w:rsidR="00071F9C" w:rsidRDefault="00071F9C" w:rsidP="0002086D">
      <w:pPr>
        <w:pStyle w:val="Lbjegyzetszveg"/>
      </w:pPr>
      <w:r>
        <w:rPr>
          <w:rStyle w:val="Lbjegyzet-hivatkozs"/>
        </w:rPr>
        <w:footnoteRef/>
      </w:r>
      <w:r>
        <w:t xml:space="preserve"> </w:t>
      </w:r>
      <w:r w:rsidRPr="00EC6625">
        <w:t>projekt kód: LIFE20 CCA/HU/001774</w:t>
      </w:r>
    </w:p>
  </w:footnote>
  <w:footnote w:id="2">
    <w:p w14:paraId="6FFBC23B" w14:textId="3C77982F" w:rsidR="00071F9C" w:rsidRDefault="00071F9C" w:rsidP="0002086D">
      <w:pPr>
        <w:pStyle w:val="Lbjegyzetszveg"/>
      </w:pPr>
      <w:r>
        <w:rPr>
          <w:rStyle w:val="Lbjegyzet-hivatkozs"/>
        </w:rPr>
        <w:footnoteRef/>
      </w:r>
      <w:r>
        <w:t xml:space="preserve"> A C.2.3. csatornasérülékenységi vizsgálat különállóan készült el és a C.2.1. és C.2.2. vizsgálatok bemenő indikátoraként szolgál. A C.2.3. vizsgálat </w:t>
      </w:r>
      <w:r w:rsidRPr="0090330C">
        <w:t xml:space="preserve">módszertana a </w:t>
      </w:r>
      <w:r w:rsidRPr="0090330C">
        <w:rPr>
          <w:i/>
        </w:rPr>
        <w:t>1. számú mellékletben</w:t>
      </w:r>
      <w:r w:rsidRPr="0090330C">
        <w:t xml:space="preserve"> olvasható</w:t>
      </w:r>
      <w:r>
        <w:t xml:space="preserve"> részletesen.</w:t>
      </w:r>
    </w:p>
  </w:footnote>
  <w:footnote w:id="3">
    <w:p w14:paraId="2857517D" w14:textId="3197951C" w:rsidR="00071F9C" w:rsidRDefault="00071F9C" w:rsidP="0002086D">
      <w:pPr>
        <w:pStyle w:val="Lbjegyzetszveg"/>
      </w:pPr>
      <w:r>
        <w:rPr>
          <w:rStyle w:val="Lbjegyzet-hivatkozs"/>
        </w:rPr>
        <w:footnoteRef/>
      </w:r>
      <w:r>
        <w:t xml:space="preserve"> Az éghajlati sérülékenységvizsgálatról készült replikációs útmutató a LIFE in </w:t>
      </w:r>
      <w:proofErr w:type="spellStart"/>
      <w:r>
        <w:t>Runoff</w:t>
      </w:r>
      <w:proofErr w:type="spellEnd"/>
      <w:r>
        <w:t xml:space="preserve"> projekt weboldalán érhető </w:t>
      </w:r>
      <w:r w:rsidRPr="0090330C">
        <w:t xml:space="preserve">el: </w:t>
      </w:r>
      <w:hyperlink r:id="rId1" w:history="1">
        <w:r w:rsidRPr="0090330C">
          <w:rPr>
            <w:rStyle w:val="Hiperhivatkozs"/>
          </w:rPr>
          <w:t>https://varosieso.hu/dokumentumtar/</w:t>
        </w:r>
      </w:hyperlink>
      <w:r w:rsidRPr="0090330C">
        <w:t xml:space="preserve"> </w:t>
      </w:r>
    </w:p>
  </w:footnote>
  <w:footnote w:id="4">
    <w:p w14:paraId="34BC08F2" w14:textId="00A6D44E" w:rsidR="00071F9C" w:rsidRDefault="00071F9C" w:rsidP="0002086D">
      <w:pPr>
        <w:pStyle w:val="Lbjegyzetszveg"/>
      </w:pPr>
      <w:r>
        <w:rPr>
          <w:rStyle w:val="Lbjegyzet-hivatkozs"/>
        </w:rPr>
        <w:footnoteRef/>
      </w:r>
      <w:r>
        <w:t xml:space="preserve"> </w:t>
      </w:r>
      <w:hyperlink r:id="rId2">
        <w:r w:rsidRPr="2BB11044">
          <w:rPr>
            <w:rStyle w:val="Hiperhivatkozs"/>
          </w:rPr>
          <w:t>https://nater.met.hu/hu/node/131</w:t>
        </w:r>
      </w:hyperlink>
      <w:r w:rsidRPr="2BB11044">
        <w:t xml:space="preserve">; </w:t>
      </w:r>
      <w:hyperlink r:id="rId3">
        <w:r w:rsidRPr="2BB11044">
          <w:rPr>
            <w:rStyle w:val="Hiperhivatkozs"/>
          </w:rPr>
          <w:t>https://nater.met.hu/sites/nater.mfgi.hu/files/files/06_Nater_a_tervezes_web.pdf</w:t>
        </w:r>
      </w:hyperlink>
      <w:r w:rsidRPr="2BB11044">
        <w:t xml:space="preserve">; </w:t>
      </w:r>
      <w:hyperlink r:id="rId4">
        <w:r w:rsidRPr="2BB11044">
          <w:rPr>
            <w:rStyle w:val="Hiperhivatkozs"/>
          </w:rPr>
          <w:t>https://nater.met.hu/sites/nater.mfgi.hu/files/files/NAT%C3%A9R_PR_HU_honlapra.pdf</w:t>
        </w:r>
      </w:hyperlink>
    </w:p>
  </w:footnote>
  <w:footnote w:id="5">
    <w:p w14:paraId="75612B3C" w14:textId="5846DE8B" w:rsidR="00071F9C" w:rsidRDefault="00071F9C" w:rsidP="0002086D">
      <w:pPr>
        <w:pStyle w:val="Lbjegyzetszveg"/>
      </w:pPr>
      <w:r>
        <w:rPr>
          <w:rStyle w:val="Lbjegyzet-hivatkozs"/>
        </w:rPr>
        <w:footnoteRef/>
      </w:r>
      <w:hyperlink r:id="rId5" w:history="1">
        <w:r w:rsidRPr="005B254D">
          <w:rPr>
            <w:rStyle w:val="Hiperhivatkozs"/>
          </w:rPr>
          <w:t>https://www.researchgate.net/publication/330005248_IVAVIA_Impact_and_Vulnerability_Analysis_of_Vital_Infrastructures_and_Built-Up_Areas_13th_International_Conference_CRITIS_2018_Kaunas_Lithuania_September_24-26_2018_Revised_Selected_Papers</w:t>
        </w:r>
      </w:hyperlink>
    </w:p>
  </w:footnote>
  <w:footnote w:id="6">
    <w:p w14:paraId="2E9A33D6" w14:textId="31D46F8A" w:rsidR="00071F9C" w:rsidRPr="0090330C" w:rsidRDefault="00071F9C" w:rsidP="0002086D">
      <w:pPr>
        <w:pStyle w:val="Lbjegyzetszveg"/>
        <w:rPr>
          <w:highlight w:val="yellow"/>
        </w:rPr>
      </w:pPr>
      <w:r>
        <w:rPr>
          <w:rStyle w:val="Lbjegyzet-hivatkozs"/>
        </w:rPr>
        <w:footnoteRef/>
      </w:r>
      <w:r>
        <w:t xml:space="preserve"> </w:t>
      </w:r>
      <w:hyperlink r:id="rId6">
        <w:r w:rsidRPr="2BB11044">
          <w:rPr>
            <w:rStyle w:val="Hiperhivatkozs"/>
          </w:rPr>
          <w:t>https://cdn.cdp.net/cdp-production/comfy/cms/files/files/000/006/058/original/CDP_Resourcepack.pdf</w:t>
        </w:r>
      </w:hyperlink>
    </w:p>
  </w:footnote>
  <w:footnote w:id="7">
    <w:p w14:paraId="6CC372F4" w14:textId="77777777" w:rsidR="00071F9C" w:rsidRDefault="00071F9C" w:rsidP="0002086D">
      <w:pPr>
        <w:pStyle w:val="Lbjegyzetszveg"/>
      </w:pPr>
      <w:r>
        <w:rPr>
          <w:rStyle w:val="Lbjegyzet-hivatkozs"/>
        </w:rPr>
        <w:footnoteRef/>
      </w:r>
      <w:r>
        <w:t xml:space="preserve"> A feladatmegjelölés részletesen az I.2. fejezetben kerül kifejtésre.</w:t>
      </w:r>
    </w:p>
  </w:footnote>
  <w:footnote w:id="8">
    <w:p w14:paraId="211DEF28" w14:textId="54B750A1" w:rsidR="00071F9C" w:rsidRDefault="00071F9C" w:rsidP="0002086D">
      <w:pPr>
        <w:pStyle w:val="Lbjegyzetszveg"/>
      </w:pPr>
      <w:r>
        <w:rPr>
          <w:rStyle w:val="Lbjegyzet-hivatkozs"/>
        </w:rPr>
        <w:footnoteRef/>
      </w:r>
      <w:r>
        <w:t xml:space="preserve"> </w:t>
      </w:r>
      <w:hyperlink r:id="rId7">
        <w:r w:rsidRPr="2BB11044">
          <w:rPr>
            <w:rStyle w:val="Hiperhivatkozs"/>
          </w:rPr>
          <w:t>https://nater.met.hu/hu/node/131</w:t>
        </w:r>
      </w:hyperlink>
      <w:r w:rsidRPr="2BB11044">
        <w:t xml:space="preserve">; </w:t>
      </w:r>
      <w:hyperlink r:id="rId8">
        <w:r w:rsidRPr="2BB11044">
          <w:rPr>
            <w:rStyle w:val="Hiperhivatkozs"/>
          </w:rPr>
          <w:t>https://nater.met.hu/sites/nater.mfgi.hu/files/files/06_Nater_a_tervezes_web.pdf</w:t>
        </w:r>
      </w:hyperlink>
      <w:r w:rsidRPr="2BB11044">
        <w:t xml:space="preserve">; </w:t>
      </w:r>
      <w:hyperlink r:id="rId9">
        <w:r w:rsidRPr="2BB11044">
          <w:rPr>
            <w:rStyle w:val="Hiperhivatkozs"/>
          </w:rPr>
          <w:t>https://nater.met.hu/sites/nater.mfgi.hu/files/files/NAT%C3%A9R_PR_HU_honlapra.pdf</w:t>
        </w:r>
      </w:hyperlink>
    </w:p>
  </w:footnote>
  <w:footnote w:id="9">
    <w:p w14:paraId="146C9665" w14:textId="34B2AD92" w:rsidR="00071F9C" w:rsidRDefault="00071F9C" w:rsidP="0002086D">
      <w:pPr>
        <w:pStyle w:val="Lbjegyzetszveg"/>
      </w:pPr>
      <w:r>
        <w:rPr>
          <w:rStyle w:val="Lbjegyzet-hivatkozs"/>
        </w:rPr>
        <w:footnoteRef/>
      </w:r>
      <w:r>
        <w:t xml:space="preserve"> </w:t>
      </w:r>
      <w:hyperlink r:id="rId10" w:history="1">
        <w:r w:rsidRPr="007D6AC7">
          <w:rPr>
            <w:rStyle w:val="Hiperhivatkozs"/>
          </w:rPr>
          <w:t>https://www.met.hu/rolunk/tevekenysegek/adattar/index.php</w:t>
        </w:r>
      </w:hyperlink>
      <w:r>
        <w:t xml:space="preserve"> </w:t>
      </w:r>
    </w:p>
  </w:footnote>
  <w:footnote w:id="10">
    <w:p w14:paraId="24D25166" w14:textId="2995025B" w:rsidR="00071F9C" w:rsidRDefault="00071F9C" w:rsidP="0002086D">
      <w:pPr>
        <w:pStyle w:val="Lbjegyzetszveg"/>
      </w:pPr>
      <w:r>
        <w:rPr>
          <w:rStyle w:val="Lbjegyzet-hivatkozs"/>
        </w:rPr>
        <w:footnoteRef/>
      </w:r>
      <w:r>
        <w:t xml:space="preserve"> </w:t>
      </w:r>
      <w:hyperlink r:id="rId11" w:history="1">
        <w:r w:rsidRPr="007D6AC7">
          <w:rPr>
            <w:rStyle w:val="Hiperhivatkozs"/>
          </w:rPr>
          <w:t>https://www.meteoblue.com/hu/</w:t>
        </w:r>
      </w:hyperlink>
      <w:r>
        <w:t xml:space="preserve"> </w:t>
      </w:r>
    </w:p>
  </w:footnote>
  <w:footnote w:id="11">
    <w:p w14:paraId="3A0413AF" w14:textId="0704263C" w:rsidR="00071F9C" w:rsidRDefault="00071F9C" w:rsidP="0002086D">
      <w:pPr>
        <w:pStyle w:val="Lbjegyzetszveg"/>
      </w:pPr>
      <w:r>
        <w:rPr>
          <w:rStyle w:val="Lbjegyzet-hivatkozs"/>
        </w:rPr>
        <w:footnoteRef/>
      </w:r>
      <w:r>
        <w:t xml:space="preserve"> </w:t>
      </w:r>
      <w:hyperlink r:id="rId12" w:history="1">
        <w:r w:rsidRPr="007D6AC7">
          <w:rPr>
            <w:rStyle w:val="Hiperhivatkozs"/>
          </w:rPr>
          <w:t>https://www.researchgate.net/profile/F-Bouteldjaoui/post/How-to-caculate-monthly-evapotranspiration-without-radiation-data/attachment/5f330b1ace377e00016cbb02/AS%3A923456933724162%401597180698869/download/Evapotranspiration-Thornthwaite-Blanney-Criddle.pdf</w:t>
        </w:r>
      </w:hyperlink>
      <w:r>
        <w:t xml:space="preserve"> </w:t>
      </w:r>
    </w:p>
  </w:footnote>
  <w:footnote w:id="12">
    <w:p w14:paraId="66693BA6" w14:textId="177F033A" w:rsidR="00071F9C" w:rsidRDefault="00071F9C" w:rsidP="0002086D">
      <w:pPr>
        <w:pStyle w:val="Lbjegyzetszveg"/>
        <w:rPr>
          <w:highlight w:val="magenta"/>
        </w:rPr>
      </w:pPr>
      <w:r w:rsidRPr="21738482">
        <w:rPr>
          <w:rStyle w:val="Lbjegyzet-hivatkozs"/>
        </w:rPr>
        <w:footnoteRef/>
      </w:r>
      <w:r>
        <w:t xml:space="preserve"> </w:t>
      </w:r>
      <w:hyperlink r:id="rId13" w:history="1">
        <w:r w:rsidRPr="007D6AC7">
          <w:rPr>
            <w:rStyle w:val="Hiperhivatkozs"/>
          </w:rPr>
          <w:t>https://ascelibrary.org/doi/10.1061/%28ASCE%29HE.1943-5584.0001091</w:t>
        </w:r>
      </w:hyperlink>
      <w:r>
        <w:t xml:space="preserve"> </w:t>
      </w:r>
    </w:p>
  </w:footnote>
  <w:footnote w:id="13">
    <w:p w14:paraId="6E222ED6" w14:textId="0587D608" w:rsidR="00071F9C" w:rsidRDefault="00071F9C" w:rsidP="0002086D">
      <w:pPr>
        <w:pStyle w:val="Lbjegyzetszveg"/>
      </w:pPr>
      <w:r w:rsidRPr="21738482">
        <w:rPr>
          <w:rStyle w:val="Lbjegyzet-hivatkozs"/>
        </w:rPr>
        <w:footnoteRef/>
      </w:r>
      <w:r>
        <w:t xml:space="preserve"> A csatornasérülékenységi </w:t>
      </w:r>
      <w:r w:rsidRPr="00DD2344">
        <w:t xml:space="preserve">vizsgálat módszertana a </w:t>
      </w:r>
      <w:r w:rsidRPr="00DD2344">
        <w:rPr>
          <w:i/>
        </w:rPr>
        <w:t>1. számú mellékletben</w:t>
      </w:r>
      <w:r w:rsidRPr="00DD2344">
        <w:t xml:space="preserve"> olvasható részletesen.</w:t>
      </w:r>
    </w:p>
  </w:footnote>
  <w:footnote w:id="14">
    <w:p w14:paraId="36E837A6" w14:textId="683BDCB5" w:rsidR="00071F9C" w:rsidRDefault="00071F9C">
      <w:pPr>
        <w:pStyle w:val="Lbjegyzetszveg"/>
      </w:pPr>
      <w:r>
        <w:rPr>
          <w:rStyle w:val="Lbjegyzet-hivatkozs"/>
        </w:rPr>
        <w:footnoteRef/>
      </w:r>
      <w:r>
        <w:t xml:space="preserve"> </w:t>
      </w:r>
      <w:hyperlink r:id="rId14" w:history="1">
        <w:r w:rsidRPr="005B254D">
          <w:rPr>
            <w:rStyle w:val="Hiperhivatkozs"/>
          </w:rPr>
          <w:t>https://varosieso.hu/</w:t>
        </w:r>
      </w:hyperlink>
      <w:r>
        <w:t xml:space="preserve"> </w:t>
      </w:r>
    </w:p>
  </w:footnote>
  <w:footnote w:id="15">
    <w:p w14:paraId="7B224C01" w14:textId="2A3AB630" w:rsidR="00071F9C" w:rsidRDefault="00071F9C">
      <w:pPr>
        <w:pStyle w:val="Lbjegyzetszveg"/>
      </w:pPr>
      <w:r>
        <w:rPr>
          <w:rStyle w:val="Lbjegyzet-hivatkozs"/>
        </w:rPr>
        <w:footnoteRef/>
      </w:r>
      <w:r>
        <w:t xml:space="preserve"> </w:t>
      </w:r>
      <w:hyperlink r:id="rId15" w:history="1">
        <w:r w:rsidRPr="007D6AC7">
          <w:rPr>
            <w:rStyle w:val="Hiperhivatkozs"/>
          </w:rPr>
          <w:t>https://budapest.hu/zold-budapest/klima-es-kornyezetvedelem/nappal-hajtva/szolar-terkep</w:t>
        </w:r>
      </w:hyperlink>
      <w:r>
        <w:t xml:space="preserve"> </w:t>
      </w:r>
    </w:p>
  </w:footnote>
  <w:footnote w:id="16">
    <w:p w14:paraId="4B183924" w14:textId="269F0913" w:rsidR="00071F9C" w:rsidRDefault="00071F9C">
      <w:pPr>
        <w:pStyle w:val="Lbjegyzetszveg"/>
      </w:pPr>
      <w:r>
        <w:rPr>
          <w:rStyle w:val="Lbjegyzet-hivatkozs"/>
        </w:rPr>
        <w:footnoteRef/>
      </w:r>
      <w:r>
        <w:t xml:space="preserve"> </w:t>
      </w:r>
      <w:hyperlink r:id="rId16" w:history="1">
        <w:r w:rsidRPr="005B254D">
          <w:rPr>
            <w:rStyle w:val="Hiperhivatkozs"/>
          </w:rPr>
          <w:t>https://varosieso.hu/dokumentumtar/</w:t>
        </w:r>
      </w:hyperlink>
      <w:r>
        <w:t xml:space="preserve"> </w:t>
      </w:r>
    </w:p>
  </w:footnote>
  <w:footnote w:id="17">
    <w:p w14:paraId="4D298079" w14:textId="3C00900E" w:rsidR="00071F9C" w:rsidRDefault="00071F9C" w:rsidP="0002086D">
      <w:pPr>
        <w:pStyle w:val="Lbjegyzetszveg"/>
      </w:pPr>
      <w:r>
        <w:rPr>
          <w:rStyle w:val="Lbjegyzet-hivatkozs"/>
        </w:rPr>
        <w:footnoteRef/>
      </w:r>
      <w:r>
        <w:t xml:space="preserve"> </w:t>
      </w:r>
      <w:hyperlink r:id="rId17">
        <w:r w:rsidRPr="2BB11044">
          <w:rPr>
            <w:rStyle w:val="Hiperhivatkozs"/>
          </w:rPr>
          <w:t>https://nater.met.hu/hu/node/131</w:t>
        </w:r>
      </w:hyperlink>
      <w:r w:rsidRPr="2BB11044">
        <w:t xml:space="preserve">; </w:t>
      </w:r>
      <w:hyperlink r:id="rId18">
        <w:r w:rsidRPr="2BB11044">
          <w:rPr>
            <w:rStyle w:val="Hiperhivatkozs"/>
          </w:rPr>
          <w:t>https://nater.met.hu/sites/nater.mfgi.hu/files/files/06_Nater_a_tervezes_web.pdf</w:t>
        </w:r>
      </w:hyperlink>
      <w:r w:rsidRPr="2BB11044">
        <w:t xml:space="preserve">; </w:t>
      </w:r>
      <w:hyperlink r:id="rId19">
        <w:r w:rsidRPr="2BB11044">
          <w:rPr>
            <w:rStyle w:val="Hiperhivatkozs"/>
          </w:rPr>
          <w:t>https://nater.met.hu/sites/nater.mfgi.hu/files/files/NAT%C3%A9R_PR_HU_honlapra.pdf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020"/>
      <w:gridCol w:w="3020"/>
      <w:gridCol w:w="3020"/>
    </w:tblGrid>
    <w:tr w:rsidR="00071F9C" w14:paraId="4663D469" w14:textId="77777777" w:rsidTr="000D6BC4">
      <w:trPr>
        <w:trHeight w:val="300"/>
      </w:trPr>
      <w:tc>
        <w:tcPr>
          <w:tcW w:w="3020" w:type="dxa"/>
        </w:tcPr>
        <w:p w14:paraId="4C328CBB" w14:textId="77777777" w:rsidR="00071F9C" w:rsidRDefault="00071F9C" w:rsidP="000D6BC4">
          <w:pPr>
            <w:pStyle w:val="lfej"/>
            <w:ind w:left="-115"/>
          </w:pPr>
        </w:p>
      </w:tc>
      <w:tc>
        <w:tcPr>
          <w:tcW w:w="3020" w:type="dxa"/>
        </w:tcPr>
        <w:p w14:paraId="4A4DB58E" w14:textId="77777777" w:rsidR="00071F9C" w:rsidRDefault="00071F9C" w:rsidP="000D6BC4">
          <w:pPr>
            <w:pStyle w:val="lfej"/>
            <w:jc w:val="center"/>
          </w:pPr>
        </w:p>
      </w:tc>
      <w:tc>
        <w:tcPr>
          <w:tcW w:w="3020" w:type="dxa"/>
        </w:tcPr>
        <w:p w14:paraId="223AD756" w14:textId="77777777" w:rsidR="00071F9C" w:rsidRDefault="00071F9C" w:rsidP="000D6BC4">
          <w:pPr>
            <w:pStyle w:val="lfej"/>
            <w:ind w:right="-115"/>
            <w:jc w:val="right"/>
          </w:pPr>
        </w:p>
      </w:tc>
    </w:tr>
  </w:tbl>
  <w:p w14:paraId="7ED895A2" w14:textId="77777777" w:rsidR="00071F9C" w:rsidRDefault="00071F9C" w:rsidP="000D6BC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8C99"/>
    <w:multiLevelType w:val="hybridMultilevel"/>
    <w:tmpl w:val="1752FD78"/>
    <w:lvl w:ilvl="0" w:tplc="970A0870">
      <w:start w:val="1"/>
      <w:numFmt w:val="decimal"/>
      <w:lvlText w:val="%1."/>
      <w:lvlJc w:val="left"/>
      <w:pPr>
        <w:ind w:left="720" w:hanging="360"/>
      </w:pPr>
      <w:rPr>
        <w:b/>
        <w:i w:val="0"/>
        <w:color w:val="auto"/>
      </w:rPr>
    </w:lvl>
    <w:lvl w:ilvl="1" w:tplc="53E85A1C">
      <w:start w:val="1"/>
      <w:numFmt w:val="lowerLetter"/>
      <w:lvlText w:val="%2."/>
      <w:lvlJc w:val="left"/>
      <w:pPr>
        <w:ind w:left="1440" w:hanging="360"/>
      </w:pPr>
    </w:lvl>
    <w:lvl w:ilvl="2" w:tplc="3DCE899E">
      <w:start w:val="1"/>
      <w:numFmt w:val="lowerRoman"/>
      <w:lvlText w:val="%3."/>
      <w:lvlJc w:val="right"/>
      <w:pPr>
        <w:ind w:left="2160" w:hanging="180"/>
      </w:pPr>
    </w:lvl>
    <w:lvl w:ilvl="3" w:tplc="E872201C">
      <w:start w:val="1"/>
      <w:numFmt w:val="decimal"/>
      <w:lvlText w:val="%4."/>
      <w:lvlJc w:val="left"/>
      <w:pPr>
        <w:ind w:left="2880" w:hanging="360"/>
      </w:pPr>
    </w:lvl>
    <w:lvl w:ilvl="4" w:tplc="3C527688">
      <w:start w:val="1"/>
      <w:numFmt w:val="lowerLetter"/>
      <w:lvlText w:val="%5."/>
      <w:lvlJc w:val="left"/>
      <w:pPr>
        <w:ind w:left="3600" w:hanging="360"/>
      </w:pPr>
    </w:lvl>
    <w:lvl w:ilvl="5" w:tplc="C7CEA54A">
      <w:start w:val="1"/>
      <w:numFmt w:val="lowerRoman"/>
      <w:lvlText w:val="%6."/>
      <w:lvlJc w:val="right"/>
      <w:pPr>
        <w:ind w:left="4320" w:hanging="180"/>
      </w:pPr>
    </w:lvl>
    <w:lvl w:ilvl="6" w:tplc="9796F038">
      <w:start w:val="1"/>
      <w:numFmt w:val="decimal"/>
      <w:lvlText w:val="%7."/>
      <w:lvlJc w:val="left"/>
      <w:pPr>
        <w:ind w:left="5040" w:hanging="360"/>
      </w:pPr>
    </w:lvl>
    <w:lvl w:ilvl="7" w:tplc="36885AD8">
      <w:start w:val="1"/>
      <w:numFmt w:val="lowerLetter"/>
      <w:lvlText w:val="%8."/>
      <w:lvlJc w:val="left"/>
      <w:pPr>
        <w:ind w:left="5760" w:hanging="360"/>
      </w:pPr>
    </w:lvl>
    <w:lvl w:ilvl="8" w:tplc="89ECBDCC">
      <w:start w:val="1"/>
      <w:numFmt w:val="lowerRoman"/>
      <w:lvlText w:val="%9."/>
      <w:lvlJc w:val="right"/>
      <w:pPr>
        <w:ind w:left="6480" w:hanging="180"/>
      </w:pPr>
    </w:lvl>
  </w:abstractNum>
  <w:abstractNum w:abstractNumId="1" w15:restartNumberingAfterBreak="0">
    <w:nsid w:val="0994436C"/>
    <w:multiLevelType w:val="hybridMultilevel"/>
    <w:tmpl w:val="B718BD24"/>
    <w:lvl w:ilvl="0" w:tplc="99C0058A">
      <w:start w:val="1"/>
      <w:numFmt w:val="bullet"/>
      <w:lvlText w:val="-"/>
      <w:lvlJc w:val="left"/>
      <w:pPr>
        <w:ind w:left="720" w:hanging="360"/>
      </w:pPr>
      <w:rPr>
        <w:rFonts w:ascii="Symbol" w:hAnsi="Symbol" w:hint="default"/>
      </w:rPr>
    </w:lvl>
    <w:lvl w:ilvl="1" w:tplc="B802AE02">
      <w:start w:val="1"/>
      <w:numFmt w:val="bullet"/>
      <w:lvlText w:val="o"/>
      <w:lvlJc w:val="left"/>
      <w:pPr>
        <w:ind w:left="1440" w:hanging="360"/>
      </w:pPr>
      <w:rPr>
        <w:rFonts w:ascii="Courier New" w:hAnsi="Courier New" w:hint="default"/>
      </w:rPr>
    </w:lvl>
    <w:lvl w:ilvl="2" w:tplc="36829876">
      <w:start w:val="1"/>
      <w:numFmt w:val="bullet"/>
      <w:lvlText w:val=""/>
      <w:lvlJc w:val="left"/>
      <w:pPr>
        <w:ind w:left="2160" w:hanging="360"/>
      </w:pPr>
      <w:rPr>
        <w:rFonts w:ascii="Wingdings" w:hAnsi="Wingdings" w:hint="default"/>
      </w:rPr>
    </w:lvl>
    <w:lvl w:ilvl="3" w:tplc="608E917E">
      <w:start w:val="1"/>
      <w:numFmt w:val="bullet"/>
      <w:lvlText w:val=""/>
      <w:lvlJc w:val="left"/>
      <w:pPr>
        <w:ind w:left="2880" w:hanging="360"/>
      </w:pPr>
      <w:rPr>
        <w:rFonts w:ascii="Symbol" w:hAnsi="Symbol" w:hint="default"/>
      </w:rPr>
    </w:lvl>
    <w:lvl w:ilvl="4" w:tplc="F3D0371E">
      <w:start w:val="1"/>
      <w:numFmt w:val="bullet"/>
      <w:lvlText w:val="o"/>
      <w:lvlJc w:val="left"/>
      <w:pPr>
        <w:ind w:left="3600" w:hanging="360"/>
      </w:pPr>
      <w:rPr>
        <w:rFonts w:ascii="Courier New" w:hAnsi="Courier New" w:hint="default"/>
      </w:rPr>
    </w:lvl>
    <w:lvl w:ilvl="5" w:tplc="0690448E">
      <w:start w:val="1"/>
      <w:numFmt w:val="bullet"/>
      <w:lvlText w:val=""/>
      <w:lvlJc w:val="left"/>
      <w:pPr>
        <w:ind w:left="4320" w:hanging="360"/>
      </w:pPr>
      <w:rPr>
        <w:rFonts w:ascii="Wingdings" w:hAnsi="Wingdings" w:hint="default"/>
      </w:rPr>
    </w:lvl>
    <w:lvl w:ilvl="6" w:tplc="749295E2">
      <w:start w:val="1"/>
      <w:numFmt w:val="bullet"/>
      <w:lvlText w:val=""/>
      <w:lvlJc w:val="left"/>
      <w:pPr>
        <w:ind w:left="5040" w:hanging="360"/>
      </w:pPr>
      <w:rPr>
        <w:rFonts w:ascii="Symbol" w:hAnsi="Symbol" w:hint="default"/>
      </w:rPr>
    </w:lvl>
    <w:lvl w:ilvl="7" w:tplc="8E9C8638">
      <w:start w:val="1"/>
      <w:numFmt w:val="bullet"/>
      <w:lvlText w:val="o"/>
      <w:lvlJc w:val="left"/>
      <w:pPr>
        <w:ind w:left="5760" w:hanging="360"/>
      </w:pPr>
      <w:rPr>
        <w:rFonts w:ascii="Courier New" w:hAnsi="Courier New" w:hint="default"/>
      </w:rPr>
    </w:lvl>
    <w:lvl w:ilvl="8" w:tplc="903243D0">
      <w:start w:val="1"/>
      <w:numFmt w:val="bullet"/>
      <w:lvlText w:val=""/>
      <w:lvlJc w:val="left"/>
      <w:pPr>
        <w:ind w:left="6480" w:hanging="360"/>
      </w:pPr>
      <w:rPr>
        <w:rFonts w:ascii="Wingdings" w:hAnsi="Wingdings" w:hint="default"/>
      </w:rPr>
    </w:lvl>
  </w:abstractNum>
  <w:abstractNum w:abstractNumId="2" w15:restartNumberingAfterBreak="0">
    <w:nsid w:val="0DE9D259"/>
    <w:multiLevelType w:val="hybridMultilevel"/>
    <w:tmpl w:val="05A28D46"/>
    <w:lvl w:ilvl="0" w:tplc="1D8CE58A">
      <w:start w:val="1"/>
      <w:numFmt w:val="bullet"/>
      <w:lvlText w:val="-"/>
      <w:lvlJc w:val="left"/>
      <w:pPr>
        <w:ind w:left="720" w:hanging="360"/>
      </w:pPr>
      <w:rPr>
        <w:rFonts w:ascii="Aptos" w:hAnsi="Aptos" w:hint="default"/>
      </w:rPr>
    </w:lvl>
    <w:lvl w:ilvl="1" w:tplc="97DC3E88">
      <w:start w:val="1"/>
      <w:numFmt w:val="bullet"/>
      <w:lvlText w:val="o"/>
      <w:lvlJc w:val="left"/>
      <w:pPr>
        <w:ind w:left="1440" w:hanging="360"/>
      </w:pPr>
      <w:rPr>
        <w:rFonts w:ascii="Courier New" w:hAnsi="Courier New" w:hint="default"/>
      </w:rPr>
    </w:lvl>
    <w:lvl w:ilvl="2" w:tplc="453A284E">
      <w:start w:val="1"/>
      <w:numFmt w:val="bullet"/>
      <w:lvlText w:val=""/>
      <w:lvlJc w:val="left"/>
      <w:pPr>
        <w:ind w:left="2160" w:hanging="360"/>
      </w:pPr>
      <w:rPr>
        <w:rFonts w:ascii="Wingdings" w:hAnsi="Wingdings" w:hint="default"/>
      </w:rPr>
    </w:lvl>
    <w:lvl w:ilvl="3" w:tplc="90906634">
      <w:start w:val="1"/>
      <w:numFmt w:val="bullet"/>
      <w:lvlText w:val=""/>
      <w:lvlJc w:val="left"/>
      <w:pPr>
        <w:ind w:left="2880" w:hanging="360"/>
      </w:pPr>
      <w:rPr>
        <w:rFonts w:ascii="Symbol" w:hAnsi="Symbol" w:hint="default"/>
      </w:rPr>
    </w:lvl>
    <w:lvl w:ilvl="4" w:tplc="7944AF8A">
      <w:start w:val="1"/>
      <w:numFmt w:val="bullet"/>
      <w:lvlText w:val="o"/>
      <w:lvlJc w:val="left"/>
      <w:pPr>
        <w:ind w:left="3600" w:hanging="360"/>
      </w:pPr>
      <w:rPr>
        <w:rFonts w:ascii="Courier New" w:hAnsi="Courier New" w:hint="default"/>
      </w:rPr>
    </w:lvl>
    <w:lvl w:ilvl="5" w:tplc="E1DA111C">
      <w:start w:val="1"/>
      <w:numFmt w:val="bullet"/>
      <w:lvlText w:val=""/>
      <w:lvlJc w:val="left"/>
      <w:pPr>
        <w:ind w:left="4320" w:hanging="360"/>
      </w:pPr>
      <w:rPr>
        <w:rFonts w:ascii="Wingdings" w:hAnsi="Wingdings" w:hint="default"/>
      </w:rPr>
    </w:lvl>
    <w:lvl w:ilvl="6" w:tplc="BB66A9DC">
      <w:start w:val="1"/>
      <w:numFmt w:val="bullet"/>
      <w:lvlText w:val=""/>
      <w:lvlJc w:val="left"/>
      <w:pPr>
        <w:ind w:left="5040" w:hanging="360"/>
      </w:pPr>
      <w:rPr>
        <w:rFonts w:ascii="Symbol" w:hAnsi="Symbol" w:hint="default"/>
      </w:rPr>
    </w:lvl>
    <w:lvl w:ilvl="7" w:tplc="EC3650B4">
      <w:start w:val="1"/>
      <w:numFmt w:val="bullet"/>
      <w:lvlText w:val="o"/>
      <w:lvlJc w:val="left"/>
      <w:pPr>
        <w:ind w:left="5760" w:hanging="360"/>
      </w:pPr>
      <w:rPr>
        <w:rFonts w:ascii="Courier New" w:hAnsi="Courier New" w:hint="default"/>
      </w:rPr>
    </w:lvl>
    <w:lvl w:ilvl="8" w:tplc="69F209A6">
      <w:start w:val="1"/>
      <w:numFmt w:val="bullet"/>
      <w:lvlText w:val=""/>
      <w:lvlJc w:val="left"/>
      <w:pPr>
        <w:ind w:left="6480" w:hanging="360"/>
      </w:pPr>
      <w:rPr>
        <w:rFonts w:ascii="Wingdings" w:hAnsi="Wingdings" w:hint="default"/>
      </w:rPr>
    </w:lvl>
  </w:abstractNum>
  <w:abstractNum w:abstractNumId="3" w15:restartNumberingAfterBreak="0">
    <w:nsid w:val="0EE1D148"/>
    <w:multiLevelType w:val="hybridMultilevel"/>
    <w:tmpl w:val="51160B28"/>
    <w:lvl w:ilvl="0" w:tplc="52108E6C">
      <w:start w:val="1"/>
      <w:numFmt w:val="bullet"/>
      <w:lvlText w:val="-"/>
      <w:lvlJc w:val="left"/>
      <w:pPr>
        <w:ind w:left="720" w:hanging="360"/>
      </w:pPr>
      <w:rPr>
        <w:rFonts w:ascii="Aptos" w:hAnsi="Aptos" w:hint="default"/>
      </w:rPr>
    </w:lvl>
    <w:lvl w:ilvl="1" w:tplc="6A8E4894">
      <w:start w:val="1"/>
      <w:numFmt w:val="bullet"/>
      <w:lvlText w:val="o"/>
      <w:lvlJc w:val="left"/>
      <w:pPr>
        <w:ind w:left="1440" w:hanging="360"/>
      </w:pPr>
      <w:rPr>
        <w:rFonts w:ascii="Courier New" w:hAnsi="Courier New" w:hint="default"/>
      </w:rPr>
    </w:lvl>
    <w:lvl w:ilvl="2" w:tplc="D5082E2C">
      <w:start w:val="1"/>
      <w:numFmt w:val="bullet"/>
      <w:lvlText w:val=""/>
      <w:lvlJc w:val="left"/>
      <w:pPr>
        <w:ind w:left="2160" w:hanging="360"/>
      </w:pPr>
      <w:rPr>
        <w:rFonts w:ascii="Wingdings" w:hAnsi="Wingdings" w:hint="default"/>
      </w:rPr>
    </w:lvl>
    <w:lvl w:ilvl="3" w:tplc="A3CC753C">
      <w:start w:val="1"/>
      <w:numFmt w:val="bullet"/>
      <w:lvlText w:val=""/>
      <w:lvlJc w:val="left"/>
      <w:pPr>
        <w:ind w:left="2880" w:hanging="360"/>
      </w:pPr>
      <w:rPr>
        <w:rFonts w:ascii="Symbol" w:hAnsi="Symbol" w:hint="default"/>
      </w:rPr>
    </w:lvl>
    <w:lvl w:ilvl="4" w:tplc="F962E78A">
      <w:start w:val="1"/>
      <w:numFmt w:val="bullet"/>
      <w:lvlText w:val="o"/>
      <w:lvlJc w:val="left"/>
      <w:pPr>
        <w:ind w:left="3600" w:hanging="360"/>
      </w:pPr>
      <w:rPr>
        <w:rFonts w:ascii="Courier New" w:hAnsi="Courier New" w:hint="default"/>
      </w:rPr>
    </w:lvl>
    <w:lvl w:ilvl="5" w:tplc="5EAA2224">
      <w:start w:val="1"/>
      <w:numFmt w:val="bullet"/>
      <w:lvlText w:val=""/>
      <w:lvlJc w:val="left"/>
      <w:pPr>
        <w:ind w:left="4320" w:hanging="360"/>
      </w:pPr>
      <w:rPr>
        <w:rFonts w:ascii="Wingdings" w:hAnsi="Wingdings" w:hint="default"/>
      </w:rPr>
    </w:lvl>
    <w:lvl w:ilvl="6" w:tplc="0FF6CAE6">
      <w:start w:val="1"/>
      <w:numFmt w:val="bullet"/>
      <w:lvlText w:val=""/>
      <w:lvlJc w:val="left"/>
      <w:pPr>
        <w:ind w:left="5040" w:hanging="360"/>
      </w:pPr>
      <w:rPr>
        <w:rFonts w:ascii="Symbol" w:hAnsi="Symbol" w:hint="default"/>
      </w:rPr>
    </w:lvl>
    <w:lvl w:ilvl="7" w:tplc="81B0D71E">
      <w:start w:val="1"/>
      <w:numFmt w:val="bullet"/>
      <w:lvlText w:val="o"/>
      <w:lvlJc w:val="left"/>
      <w:pPr>
        <w:ind w:left="5760" w:hanging="360"/>
      </w:pPr>
      <w:rPr>
        <w:rFonts w:ascii="Courier New" w:hAnsi="Courier New" w:hint="default"/>
      </w:rPr>
    </w:lvl>
    <w:lvl w:ilvl="8" w:tplc="4B6CE47E">
      <w:start w:val="1"/>
      <w:numFmt w:val="bullet"/>
      <w:lvlText w:val=""/>
      <w:lvlJc w:val="left"/>
      <w:pPr>
        <w:ind w:left="6480" w:hanging="360"/>
      </w:pPr>
      <w:rPr>
        <w:rFonts w:ascii="Wingdings" w:hAnsi="Wingdings" w:hint="default"/>
      </w:rPr>
    </w:lvl>
  </w:abstractNum>
  <w:abstractNum w:abstractNumId="4" w15:restartNumberingAfterBreak="0">
    <w:nsid w:val="15569956"/>
    <w:multiLevelType w:val="hybridMultilevel"/>
    <w:tmpl w:val="ACA82CCC"/>
    <w:lvl w:ilvl="0" w:tplc="DE60B454">
      <w:start w:val="1"/>
      <w:numFmt w:val="bullet"/>
      <w:lvlText w:val=""/>
      <w:lvlJc w:val="left"/>
      <w:pPr>
        <w:ind w:left="720" w:hanging="360"/>
      </w:pPr>
      <w:rPr>
        <w:rFonts w:ascii="Symbol" w:hAnsi="Symbol" w:hint="default"/>
      </w:rPr>
    </w:lvl>
    <w:lvl w:ilvl="1" w:tplc="994C9E82">
      <w:start w:val="1"/>
      <w:numFmt w:val="bullet"/>
      <w:lvlText w:val="o"/>
      <w:lvlJc w:val="left"/>
      <w:pPr>
        <w:ind w:left="1440" w:hanging="360"/>
      </w:pPr>
      <w:rPr>
        <w:rFonts w:ascii="Courier New" w:hAnsi="Courier New" w:hint="default"/>
      </w:rPr>
    </w:lvl>
    <w:lvl w:ilvl="2" w:tplc="63041682">
      <w:start w:val="1"/>
      <w:numFmt w:val="bullet"/>
      <w:lvlText w:val=""/>
      <w:lvlJc w:val="left"/>
      <w:pPr>
        <w:ind w:left="2160" w:hanging="360"/>
      </w:pPr>
      <w:rPr>
        <w:rFonts w:ascii="Wingdings" w:hAnsi="Wingdings" w:hint="default"/>
      </w:rPr>
    </w:lvl>
    <w:lvl w:ilvl="3" w:tplc="DF02FEF8">
      <w:start w:val="1"/>
      <w:numFmt w:val="bullet"/>
      <w:lvlText w:val=""/>
      <w:lvlJc w:val="left"/>
      <w:pPr>
        <w:ind w:left="2880" w:hanging="360"/>
      </w:pPr>
      <w:rPr>
        <w:rFonts w:ascii="Symbol" w:hAnsi="Symbol" w:hint="default"/>
      </w:rPr>
    </w:lvl>
    <w:lvl w:ilvl="4" w:tplc="FD84330E">
      <w:start w:val="1"/>
      <w:numFmt w:val="bullet"/>
      <w:lvlText w:val="o"/>
      <w:lvlJc w:val="left"/>
      <w:pPr>
        <w:ind w:left="3600" w:hanging="360"/>
      </w:pPr>
      <w:rPr>
        <w:rFonts w:ascii="Courier New" w:hAnsi="Courier New" w:hint="default"/>
      </w:rPr>
    </w:lvl>
    <w:lvl w:ilvl="5" w:tplc="1F5C67B4">
      <w:start w:val="1"/>
      <w:numFmt w:val="bullet"/>
      <w:lvlText w:val=""/>
      <w:lvlJc w:val="left"/>
      <w:pPr>
        <w:ind w:left="4320" w:hanging="360"/>
      </w:pPr>
      <w:rPr>
        <w:rFonts w:ascii="Wingdings" w:hAnsi="Wingdings" w:hint="default"/>
      </w:rPr>
    </w:lvl>
    <w:lvl w:ilvl="6" w:tplc="C8D8BDB4">
      <w:start w:val="1"/>
      <w:numFmt w:val="bullet"/>
      <w:lvlText w:val=""/>
      <w:lvlJc w:val="left"/>
      <w:pPr>
        <w:ind w:left="5040" w:hanging="360"/>
      </w:pPr>
      <w:rPr>
        <w:rFonts w:ascii="Symbol" w:hAnsi="Symbol" w:hint="default"/>
      </w:rPr>
    </w:lvl>
    <w:lvl w:ilvl="7" w:tplc="555C1666">
      <w:start w:val="1"/>
      <w:numFmt w:val="bullet"/>
      <w:lvlText w:val="o"/>
      <w:lvlJc w:val="left"/>
      <w:pPr>
        <w:ind w:left="5760" w:hanging="360"/>
      </w:pPr>
      <w:rPr>
        <w:rFonts w:ascii="Courier New" w:hAnsi="Courier New" w:hint="default"/>
      </w:rPr>
    </w:lvl>
    <w:lvl w:ilvl="8" w:tplc="BBE26BC4">
      <w:start w:val="1"/>
      <w:numFmt w:val="bullet"/>
      <w:lvlText w:val=""/>
      <w:lvlJc w:val="left"/>
      <w:pPr>
        <w:ind w:left="6480" w:hanging="360"/>
      </w:pPr>
      <w:rPr>
        <w:rFonts w:ascii="Wingdings" w:hAnsi="Wingdings" w:hint="default"/>
      </w:rPr>
    </w:lvl>
  </w:abstractNum>
  <w:abstractNum w:abstractNumId="5" w15:restartNumberingAfterBreak="0">
    <w:nsid w:val="165EEFBF"/>
    <w:multiLevelType w:val="hybridMultilevel"/>
    <w:tmpl w:val="12E0799C"/>
    <w:lvl w:ilvl="0" w:tplc="EFB6BCAA">
      <w:start w:val="1"/>
      <w:numFmt w:val="bullet"/>
      <w:lvlText w:val=""/>
      <w:lvlJc w:val="left"/>
      <w:pPr>
        <w:ind w:left="720" w:hanging="360"/>
      </w:pPr>
      <w:rPr>
        <w:rFonts w:ascii="Symbol" w:hAnsi="Symbol" w:hint="default"/>
      </w:rPr>
    </w:lvl>
    <w:lvl w:ilvl="1" w:tplc="62F019D4">
      <w:start w:val="1"/>
      <w:numFmt w:val="bullet"/>
      <w:lvlText w:val="o"/>
      <w:lvlJc w:val="left"/>
      <w:pPr>
        <w:ind w:left="1440" w:hanging="360"/>
      </w:pPr>
      <w:rPr>
        <w:rFonts w:ascii="Courier New" w:hAnsi="Courier New" w:hint="default"/>
      </w:rPr>
    </w:lvl>
    <w:lvl w:ilvl="2" w:tplc="47A60F4A">
      <w:start w:val="1"/>
      <w:numFmt w:val="bullet"/>
      <w:lvlText w:val=""/>
      <w:lvlJc w:val="left"/>
      <w:pPr>
        <w:ind w:left="2160" w:hanging="360"/>
      </w:pPr>
      <w:rPr>
        <w:rFonts w:ascii="Wingdings" w:hAnsi="Wingdings" w:hint="default"/>
      </w:rPr>
    </w:lvl>
    <w:lvl w:ilvl="3" w:tplc="F62232A4">
      <w:start w:val="1"/>
      <w:numFmt w:val="bullet"/>
      <w:lvlText w:val=""/>
      <w:lvlJc w:val="left"/>
      <w:pPr>
        <w:ind w:left="2880" w:hanging="360"/>
      </w:pPr>
      <w:rPr>
        <w:rFonts w:ascii="Symbol" w:hAnsi="Symbol" w:hint="default"/>
      </w:rPr>
    </w:lvl>
    <w:lvl w:ilvl="4" w:tplc="3E2476E2">
      <w:start w:val="1"/>
      <w:numFmt w:val="bullet"/>
      <w:lvlText w:val="o"/>
      <w:lvlJc w:val="left"/>
      <w:pPr>
        <w:ind w:left="3600" w:hanging="360"/>
      </w:pPr>
      <w:rPr>
        <w:rFonts w:ascii="Courier New" w:hAnsi="Courier New" w:hint="default"/>
      </w:rPr>
    </w:lvl>
    <w:lvl w:ilvl="5" w:tplc="5010F562">
      <w:start w:val="1"/>
      <w:numFmt w:val="bullet"/>
      <w:lvlText w:val=""/>
      <w:lvlJc w:val="left"/>
      <w:pPr>
        <w:ind w:left="4320" w:hanging="360"/>
      </w:pPr>
      <w:rPr>
        <w:rFonts w:ascii="Wingdings" w:hAnsi="Wingdings" w:hint="default"/>
      </w:rPr>
    </w:lvl>
    <w:lvl w:ilvl="6" w:tplc="61A0B712">
      <w:start w:val="1"/>
      <w:numFmt w:val="bullet"/>
      <w:lvlText w:val=""/>
      <w:lvlJc w:val="left"/>
      <w:pPr>
        <w:ind w:left="5040" w:hanging="360"/>
      </w:pPr>
      <w:rPr>
        <w:rFonts w:ascii="Symbol" w:hAnsi="Symbol" w:hint="default"/>
      </w:rPr>
    </w:lvl>
    <w:lvl w:ilvl="7" w:tplc="E192546C">
      <w:start w:val="1"/>
      <w:numFmt w:val="bullet"/>
      <w:lvlText w:val="o"/>
      <w:lvlJc w:val="left"/>
      <w:pPr>
        <w:ind w:left="5760" w:hanging="360"/>
      </w:pPr>
      <w:rPr>
        <w:rFonts w:ascii="Courier New" w:hAnsi="Courier New" w:hint="default"/>
      </w:rPr>
    </w:lvl>
    <w:lvl w:ilvl="8" w:tplc="38A0C0B6">
      <w:start w:val="1"/>
      <w:numFmt w:val="bullet"/>
      <w:lvlText w:val=""/>
      <w:lvlJc w:val="left"/>
      <w:pPr>
        <w:ind w:left="6480" w:hanging="360"/>
      </w:pPr>
      <w:rPr>
        <w:rFonts w:ascii="Wingdings" w:hAnsi="Wingdings" w:hint="default"/>
      </w:rPr>
    </w:lvl>
  </w:abstractNum>
  <w:abstractNum w:abstractNumId="6" w15:restartNumberingAfterBreak="0">
    <w:nsid w:val="254E81FB"/>
    <w:multiLevelType w:val="hybridMultilevel"/>
    <w:tmpl w:val="62164C58"/>
    <w:lvl w:ilvl="0" w:tplc="20B889A6">
      <w:start w:val="1"/>
      <w:numFmt w:val="upperRoman"/>
      <w:lvlText w:val="%1."/>
      <w:lvlJc w:val="right"/>
      <w:pPr>
        <w:ind w:left="720" w:hanging="360"/>
      </w:pPr>
    </w:lvl>
    <w:lvl w:ilvl="1" w:tplc="0F00CA88">
      <w:start w:val="1"/>
      <w:numFmt w:val="lowerLetter"/>
      <w:lvlText w:val="%2."/>
      <w:lvlJc w:val="left"/>
      <w:pPr>
        <w:ind w:left="1440" w:hanging="360"/>
      </w:pPr>
    </w:lvl>
    <w:lvl w:ilvl="2" w:tplc="4732D236">
      <w:start w:val="1"/>
      <w:numFmt w:val="lowerRoman"/>
      <w:lvlText w:val="%3."/>
      <w:lvlJc w:val="right"/>
      <w:pPr>
        <w:ind w:left="2160" w:hanging="180"/>
      </w:pPr>
    </w:lvl>
    <w:lvl w:ilvl="3" w:tplc="D6F65B64">
      <w:start w:val="1"/>
      <w:numFmt w:val="decimal"/>
      <w:lvlText w:val="%4."/>
      <w:lvlJc w:val="left"/>
      <w:pPr>
        <w:ind w:left="2880" w:hanging="360"/>
      </w:pPr>
    </w:lvl>
    <w:lvl w:ilvl="4" w:tplc="775ECE78">
      <w:start w:val="1"/>
      <w:numFmt w:val="lowerLetter"/>
      <w:lvlText w:val="%5."/>
      <w:lvlJc w:val="left"/>
      <w:pPr>
        <w:ind w:left="3600" w:hanging="360"/>
      </w:pPr>
    </w:lvl>
    <w:lvl w:ilvl="5" w:tplc="79ECE856">
      <w:start w:val="1"/>
      <w:numFmt w:val="lowerRoman"/>
      <w:lvlText w:val="%6."/>
      <w:lvlJc w:val="right"/>
      <w:pPr>
        <w:ind w:left="4320" w:hanging="180"/>
      </w:pPr>
    </w:lvl>
    <w:lvl w:ilvl="6" w:tplc="BC66214A">
      <w:start w:val="1"/>
      <w:numFmt w:val="decimal"/>
      <w:lvlText w:val="%7."/>
      <w:lvlJc w:val="left"/>
      <w:pPr>
        <w:ind w:left="5040" w:hanging="360"/>
      </w:pPr>
    </w:lvl>
    <w:lvl w:ilvl="7" w:tplc="6C845F76">
      <w:start w:val="1"/>
      <w:numFmt w:val="lowerLetter"/>
      <w:lvlText w:val="%8."/>
      <w:lvlJc w:val="left"/>
      <w:pPr>
        <w:ind w:left="5760" w:hanging="360"/>
      </w:pPr>
    </w:lvl>
    <w:lvl w:ilvl="8" w:tplc="C7A20CA2">
      <w:start w:val="1"/>
      <w:numFmt w:val="lowerRoman"/>
      <w:lvlText w:val="%9."/>
      <w:lvlJc w:val="right"/>
      <w:pPr>
        <w:ind w:left="6480" w:hanging="180"/>
      </w:pPr>
    </w:lvl>
  </w:abstractNum>
  <w:abstractNum w:abstractNumId="7" w15:restartNumberingAfterBreak="0">
    <w:nsid w:val="27B9719B"/>
    <w:multiLevelType w:val="hybridMultilevel"/>
    <w:tmpl w:val="B3463982"/>
    <w:lvl w:ilvl="0" w:tplc="8796F61A">
      <w:start w:val="1"/>
      <w:numFmt w:val="bullet"/>
      <w:lvlText w:val="-"/>
      <w:lvlJc w:val="left"/>
      <w:pPr>
        <w:ind w:left="720" w:hanging="360"/>
      </w:pPr>
      <w:rPr>
        <w:rFonts w:ascii="Calibri" w:hAnsi="Calibri" w:hint="default"/>
      </w:rPr>
    </w:lvl>
    <w:lvl w:ilvl="1" w:tplc="08341CC2">
      <w:start w:val="1"/>
      <w:numFmt w:val="bullet"/>
      <w:lvlText w:val="o"/>
      <w:lvlJc w:val="left"/>
      <w:pPr>
        <w:ind w:left="1440" w:hanging="360"/>
      </w:pPr>
      <w:rPr>
        <w:rFonts w:ascii="Courier New" w:hAnsi="Courier New" w:hint="default"/>
      </w:rPr>
    </w:lvl>
    <w:lvl w:ilvl="2" w:tplc="A65A5134">
      <w:start w:val="1"/>
      <w:numFmt w:val="bullet"/>
      <w:lvlText w:val=""/>
      <w:lvlJc w:val="left"/>
      <w:pPr>
        <w:ind w:left="2160" w:hanging="360"/>
      </w:pPr>
      <w:rPr>
        <w:rFonts w:ascii="Wingdings" w:hAnsi="Wingdings" w:hint="default"/>
      </w:rPr>
    </w:lvl>
    <w:lvl w:ilvl="3" w:tplc="C35C497E">
      <w:start w:val="1"/>
      <w:numFmt w:val="bullet"/>
      <w:lvlText w:val=""/>
      <w:lvlJc w:val="left"/>
      <w:pPr>
        <w:ind w:left="2880" w:hanging="360"/>
      </w:pPr>
      <w:rPr>
        <w:rFonts w:ascii="Symbol" w:hAnsi="Symbol" w:hint="default"/>
      </w:rPr>
    </w:lvl>
    <w:lvl w:ilvl="4" w:tplc="BF722858">
      <w:start w:val="1"/>
      <w:numFmt w:val="bullet"/>
      <w:lvlText w:val="o"/>
      <w:lvlJc w:val="left"/>
      <w:pPr>
        <w:ind w:left="3600" w:hanging="360"/>
      </w:pPr>
      <w:rPr>
        <w:rFonts w:ascii="Courier New" w:hAnsi="Courier New" w:hint="default"/>
      </w:rPr>
    </w:lvl>
    <w:lvl w:ilvl="5" w:tplc="11F8D108">
      <w:start w:val="1"/>
      <w:numFmt w:val="bullet"/>
      <w:lvlText w:val=""/>
      <w:lvlJc w:val="left"/>
      <w:pPr>
        <w:ind w:left="4320" w:hanging="360"/>
      </w:pPr>
      <w:rPr>
        <w:rFonts w:ascii="Wingdings" w:hAnsi="Wingdings" w:hint="default"/>
      </w:rPr>
    </w:lvl>
    <w:lvl w:ilvl="6" w:tplc="A3BE366E">
      <w:start w:val="1"/>
      <w:numFmt w:val="bullet"/>
      <w:lvlText w:val=""/>
      <w:lvlJc w:val="left"/>
      <w:pPr>
        <w:ind w:left="5040" w:hanging="360"/>
      </w:pPr>
      <w:rPr>
        <w:rFonts w:ascii="Symbol" w:hAnsi="Symbol" w:hint="default"/>
      </w:rPr>
    </w:lvl>
    <w:lvl w:ilvl="7" w:tplc="8BBC5596">
      <w:start w:val="1"/>
      <w:numFmt w:val="bullet"/>
      <w:lvlText w:val="o"/>
      <w:lvlJc w:val="left"/>
      <w:pPr>
        <w:ind w:left="5760" w:hanging="360"/>
      </w:pPr>
      <w:rPr>
        <w:rFonts w:ascii="Courier New" w:hAnsi="Courier New" w:hint="default"/>
      </w:rPr>
    </w:lvl>
    <w:lvl w:ilvl="8" w:tplc="EF54EC78">
      <w:start w:val="1"/>
      <w:numFmt w:val="bullet"/>
      <w:lvlText w:val=""/>
      <w:lvlJc w:val="left"/>
      <w:pPr>
        <w:ind w:left="6480" w:hanging="360"/>
      </w:pPr>
      <w:rPr>
        <w:rFonts w:ascii="Wingdings" w:hAnsi="Wingdings" w:hint="default"/>
      </w:rPr>
    </w:lvl>
  </w:abstractNum>
  <w:abstractNum w:abstractNumId="8" w15:restartNumberingAfterBreak="0">
    <w:nsid w:val="2F145E53"/>
    <w:multiLevelType w:val="hybridMultilevel"/>
    <w:tmpl w:val="BE9E6C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18C36E"/>
    <w:multiLevelType w:val="hybridMultilevel"/>
    <w:tmpl w:val="209C49EE"/>
    <w:lvl w:ilvl="0" w:tplc="B4D250DC">
      <w:start w:val="1"/>
      <w:numFmt w:val="upperRoman"/>
      <w:lvlText w:val="%1."/>
      <w:lvlJc w:val="left"/>
      <w:pPr>
        <w:ind w:left="720" w:hanging="360"/>
      </w:pPr>
    </w:lvl>
    <w:lvl w:ilvl="1" w:tplc="9CC4A4E0">
      <w:start w:val="1"/>
      <w:numFmt w:val="lowerLetter"/>
      <w:lvlText w:val="%2."/>
      <w:lvlJc w:val="left"/>
      <w:pPr>
        <w:ind w:left="1440" w:hanging="360"/>
      </w:pPr>
    </w:lvl>
    <w:lvl w:ilvl="2" w:tplc="B9A8FC8A">
      <w:start w:val="1"/>
      <w:numFmt w:val="lowerRoman"/>
      <w:lvlText w:val="%3."/>
      <w:lvlJc w:val="right"/>
      <w:pPr>
        <w:ind w:left="2160" w:hanging="180"/>
      </w:pPr>
    </w:lvl>
    <w:lvl w:ilvl="3" w:tplc="CEA2BC3C">
      <w:start w:val="1"/>
      <w:numFmt w:val="decimal"/>
      <w:lvlText w:val="%4."/>
      <w:lvlJc w:val="left"/>
      <w:pPr>
        <w:ind w:left="2880" w:hanging="360"/>
      </w:pPr>
    </w:lvl>
    <w:lvl w:ilvl="4" w:tplc="F64A1932">
      <w:start w:val="1"/>
      <w:numFmt w:val="lowerLetter"/>
      <w:lvlText w:val="%5."/>
      <w:lvlJc w:val="left"/>
      <w:pPr>
        <w:ind w:left="3600" w:hanging="360"/>
      </w:pPr>
    </w:lvl>
    <w:lvl w:ilvl="5" w:tplc="17F0D344">
      <w:start w:val="1"/>
      <w:numFmt w:val="lowerRoman"/>
      <w:lvlText w:val="%6."/>
      <w:lvlJc w:val="right"/>
      <w:pPr>
        <w:ind w:left="4320" w:hanging="180"/>
      </w:pPr>
    </w:lvl>
    <w:lvl w:ilvl="6" w:tplc="79760ED4">
      <w:start w:val="1"/>
      <w:numFmt w:val="decimal"/>
      <w:lvlText w:val="%7."/>
      <w:lvlJc w:val="left"/>
      <w:pPr>
        <w:ind w:left="5040" w:hanging="360"/>
      </w:pPr>
    </w:lvl>
    <w:lvl w:ilvl="7" w:tplc="211808BE">
      <w:start w:val="1"/>
      <w:numFmt w:val="lowerLetter"/>
      <w:lvlText w:val="%8."/>
      <w:lvlJc w:val="left"/>
      <w:pPr>
        <w:ind w:left="5760" w:hanging="360"/>
      </w:pPr>
    </w:lvl>
    <w:lvl w:ilvl="8" w:tplc="B096F540">
      <w:start w:val="1"/>
      <w:numFmt w:val="lowerRoman"/>
      <w:lvlText w:val="%9."/>
      <w:lvlJc w:val="right"/>
      <w:pPr>
        <w:ind w:left="6480" w:hanging="180"/>
      </w:pPr>
    </w:lvl>
  </w:abstractNum>
  <w:abstractNum w:abstractNumId="10" w15:restartNumberingAfterBreak="0">
    <w:nsid w:val="31217257"/>
    <w:multiLevelType w:val="hybridMultilevel"/>
    <w:tmpl w:val="A1D63F1E"/>
    <w:lvl w:ilvl="0" w:tplc="CC10FC1A">
      <w:start w:val="1"/>
      <w:numFmt w:val="bullet"/>
      <w:lvlText w:val=""/>
      <w:lvlJc w:val="left"/>
      <w:pPr>
        <w:ind w:left="720" w:hanging="360"/>
      </w:pPr>
      <w:rPr>
        <w:rFonts w:ascii="Symbol" w:hAnsi="Symbol" w:hint="default"/>
      </w:rPr>
    </w:lvl>
    <w:lvl w:ilvl="1" w:tplc="27BE2638">
      <w:start w:val="1"/>
      <w:numFmt w:val="bullet"/>
      <w:lvlText w:val="o"/>
      <w:lvlJc w:val="left"/>
      <w:pPr>
        <w:ind w:left="1440" w:hanging="360"/>
      </w:pPr>
      <w:rPr>
        <w:rFonts w:ascii="Courier New" w:hAnsi="Courier New" w:hint="default"/>
      </w:rPr>
    </w:lvl>
    <w:lvl w:ilvl="2" w:tplc="88942796">
      <w:start w:val="1"/>
      <w:numFmt w:val="bullet"/>
      <w:lvlText w:val=""/>
      <w:lvlJc w:val="left"/>
      <w:pPr>
        <w:ind w:left="2160" w:hanging="360"/>
      </w:pPr>
      <w:rPr>
        <w:rFonts w:ascii="Wingdings" w:hAnsi="Wingdings" w:hint="default"/>
      </w:rPr>
    </w:lvl>
    <w:lvl w:ilvl="3" w:tplc="0DE8DD44">
      <w:start w:val="1"/>
      <w:numFmt w:val="bullet"/>
      <w:lvlText w:val=""/>
      <w:lvlJc w:val="left"/>
      <w:pPr>
        <w:ind w:left="2880" w:hanging="360"/>
      </w:pPr>
      <w:rPr>
        <w:rFonts w:ascii="Symbol" w:hAnsi="Symbol" w:hint="default"/>
      </w:rPr>
    </w:lvl>
    <w:lvl w:ilvl="4" w:tplc="06F088B0">
      <w:start w:val="1"/>
      <w:numFmt w:val="bullet"/>
      <w:lvlText w:val="o"/>
      <w:lvlJc w:val="left"/>
      <w:pPr>
        <w:ind w:left="3600" w:hanging="360"/>
      </w:pPr>
      <w:rPr>
        <w:rFonts w:ascii="Courier New" w:hAnsi="Courier New" w:hint="default"/>
      </w:rPr>
    </w:lvl>
    <w:lvl w:ilvl="5" w:tplc="596E6AA6">
      <w:start w:val="1"/>
      <w:numFmt w:val="bullet"/>
      <w:lvlText w:val=""/>
      <w:lvlJc w:val="left"/>
      <w:pPr>
        <w:ind w:left="4320" w:hanging="360"/>
      </w:pPr>
      <w:rPr>
        <w:rFonts w:ascii="Wingdings" w:hAnsi="Wingdings" w:hint="default"/>
      </w:rPr>
    </w:lvl>
    <w:lvl w:ilvl="6" w:tplc="D61C8348">
      <w:start w:val="1"/>
      <w:numFmt w:val="bullet"/>
      <w:lvlText w:val=""/>
      <w:lvlJc w:val="left"/>
      <w:pPr>
        <w:ind w:left="5040" w:hanging="360"/>
      </w:pPr>
      <w:rPr>
        <w:rFonts w:ascii="Symbol" w:hAnsi="Symbol" w:hint="default"/>
      </w:rPr>
    </w:lvl>
    <w:lvl w:ilvl="7" w:tplc="092632CE">
      <w:start w:val="1"/>
      <w:numFmt w:val="bullet"/>
      <w:lvlText w:val="o"/>
      <w:lvlJc w:val="left"/>
      <w:pPr>
        <w:ind w:left="5760" w:hanging="360"/>
      </w:pPr>
      <w:rPr>
        <w:rFonts w:ascii="Courier New" w:hAnsi="Courier New" w:hint="default"/>
      </w:rPr>
    </w:lvl>
    <w:lvl w:ilvl="8" w:tplc="5F302E80">
      <w:start w:val="1"/>
      <w:numFmt w:val="bullet"/>
      <w:lvlText w:val=""/>
      <w:lvlJc w:val="left"/>
      <w:pPr>
        <w:ind w:left="6480" w:hanging="360"/>
      </w:pPr>
      <w:rPr>
        <w:rFonts w:ascii="Wingdings" w:hAnsi="Wingdings" w:hint="default"/>
      </w:rPr>
    </w:lvl>
  </w:abstractNum>
  <w:abstractNum w:abstractNumId="11" w15:restartNumberingAfterBreak="0">
    <w:nsid w:val="35A357D7"/>
    <w:multiLevelType w:val="hybridMultilevel"/>
    <w:tmpl w:val="40BE080A"/>
    <w:lvl w:ilvl="0" w:tplc="140EA068">
      <w:start w:val="1"/>
      <w:numFmt w:val="decimal"/>
      <w:pStyle w:val="VrosiEsalcm"/>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4245054">
      <w:start w:val="1"/>
      <w:numFmt w:val="lowerLetter"/>
      <w:lvlText w:val="%2."/>
      <w:lvlJc w:val="left"/>
      <w:pPr>
        <w:ind w:left="1440" w:hanging="360"/>
      </w:pPr>
    </w:lvl>
    <w:lvl w:ilvl="2" w:tplc="0EFC18B8">
      <w:start w:val="1"/>
      <w:numFmt w:val="lowerRoman"/>
      <w:lvlText w:val="%3."/>
      <w:lvlJc w:val="right"/>
      <w:pPr>
        <w:ind w:left="2160" w:hanging="180"/>
      </w:pPr>
    </w:lvl>
    <w:lvl w:ilvl="3" w:tplc="C748D36C">
      <w:start w:val="1"/>
      <w:numFmt w:val="decimal"/>
      <w:lvlText w:val="%4."/>
      <w:lvlJc w:val="left"/>
      <w:pPr>
        <w:ind w:left="2880" w:hanging="360"/>
      </w:pPr>
    </w:lvl>
    <w:lvl w:ilvl="4" w:tplc="65A00FC8">
      <w:start w:val="1"/>
      <w:numFmt w:val="lowerLetter"/>
      <w:lvlText w:val="%5."/>
      <w:lvlJc w:val="left"/>
      <w:pPr>
        <w:ind w:left="3600" w:hanging="360"/>
      </w:pPr>
    </w:lvl>
    <w:lvl w:ilvl="5" w:tplc="D4C65036">
      <w:start w:val="1"/>
      <w:numFmt w:val="lowerRoman"/>
      <w:lvlText w:val="%6."/>
      <w:lvlJc w:val="right"/>
      <w:pPr>
        <w:ind w:left="4320" w:hanging="180"/>
      </w:pPr>
    </w:lvl>
    <w:lvl w:ilvl="6" w:tplc="9552FF9A">
      <w:start w:val="1"/>
      <w:numFmt w:val="decimal"/>
      <w:lvlText w:val="%7."/>
      <w:lvlJc w:val="left"/>
      <w:pPr>
        <w:ind w:left="5040" w:hanging="360"/>
      </w:pPr>
    </w:lvl>
    <w:lvl w:ilvl="7" w:tplc="65C25BDC">
      <w:start w:val="1"/>
      <w:numFmt w:val="lowerLetter"/>
      <w:lvlText w:val="%8."/>
      <w:lvlJc w:val="left"/>
      <w:pPr>
        <w:ind w:left="5760" w:hanging="360"/>
      </w:pPr>
    </w:lvl>
    <w:lvl w:ilvl="8" w:tplc="7A48C28A">
      <w:start w:val="1"/>
      <w:numFmt w:val="lowerRoman"/>
      <w:lvlText w:val="%9."/>
      <w:lvlJc w:val="right"/>
      <w:pPr>
        <w:ind w:left="6480" w:hanging="180"/>
      </w:pPr>
    </w:lvl>
  </w:abstractNum>
  <w:abstractNum w:abstractNumId="12" w15:restartNumberingAfterBreak="0">
    <w:nsid w:val="3B0350AF"/>
    <w:multiLevelType w:val="hybridMultilevel"/>
    <w:tmpl w:val="6756C644"/>
    <w:lvl w:ilvl="0" w:tplc="B7629FBE">
      <w:start w:val="1"/>
      <w:numFmt w:val="bullet"/>
      <w:lvlText w:val="-"/>
      <w:lvlJc w:val="left"/>
      <w:pPr>
        <w:ind w:left="720" w:hanging="360"/>
      </w:pPr>
      <w:rPr>
        <w:rFonts w:ascii="Aptos" w:hAnsi="Aptos" w:hint="default"/>
      </w:rPr>
    </w:lvl>
    <w:lvl w:ilvl="1" w:tplc="C56C344E">
      <w:start w:val="1"/>
      <w:numFmt w:val="bullet"/>
      <w:lvlText w:val="o"/>
      <w:lvlJc w:val="left"/>
      <w:pPr>
        <w:ind w:left="1440" w:hanging="360"/>
      </w:pPr>
      <w:rPr>
        <w:rFonts w:ascii="Courier New" w:hAnsi="Courier New" w:hint="default"/>
      </w:rPr>
    </w:lvl>
    <w:lvl w:ilvl="2" w:tplc="10001F46">
      <w:start w:val="1"/>
      <w:numFmt w:val="bullet"/>
      <w:lvlText w:val=""/>
      <w:lvlJc w:val="left"/>
      <w:pPr>
        <w:ind w:left="2160" w:hanging="360"/>
      </w:pPr>
      <w:rPr>
        <w:rFonts w:ascii="Wingdings" w:hAnsi="Wingdings" w:hint="default"/>
      </w:rPr>
    </w:lvl>
    <w:lvl w:ilvl="3" w:tplc="32B24492">
      <w:start w:val="1"/>
      <w:numFmt w:val="bullet"/>
      <w:lvlText w:val=""/>
      <w:lvlJc w:val="left"/>
      <w:pPr>
        <w:ind w:left="2880" w:hanging="360"/>
      </w:pPr>
      <w:rPr>
        <w:rFonts w:ascii="Symbol" w:hAnsi="Symbol" w:hint="default"/>
      </w:rPr>
    </w:lvl>
    <w:lvl w:ilvl="4" w:tplc="288AC0CA">
      <w:start w:val="1"/>
      <w:numFmt w:val="bullet"/>
      <w:lvlText w:val="o"/>
      <w:lvlJc w:val="left"/>
      <w:pPr>
        <w:ind w:left="3600" w:hanging="360"/>
      </w:pPr>
      <w:rPr>
        <w:rFonts w:ascii="Courier New" w:hAnsi="Courier New" w:hint="default"/>
      </w:rPr>
    </w:lvl>
    <w:lvl w:ilvl="5" w:tplc="835830C6">
      <w:start w:val="1"/>
      <w:numFmt w:val="bullet"/>
      <w:lvlText w:val=""/>
      <w:lvlJc w:val="left"/>
      <w:pPr>
        <w:ind w:left="4320" w:hanging="360"/>
      </w:pPr>
      <w:rPr>
        <w:rFonts w:ascii="Wingdings" w:hAnsi="Wingdings" w:hint="default"/>
      </w:rPr>
    </w:lvl>
    <w:lvl w:ilvl="6" w:tplc="9E582312">
      <w:start w:val="1"/>
      <w:numFmt w:val="bullet"/>
      <w:lvlText w:val=""/>
      <w:lvlJc w:val="left"/>
      <w:pPr>
        <w:ind w:left="5040" w:hanging="360"/>
      </w:pPr>
      <w:rPr>
        <w:rFonts w:ascii="Symbol" w:hAnsi="Symbol" w:hint="default"/>
      </w:rPr>
    </w:lvl>
    <w:lvl w:ilvl="7" w:tplc="F6968930">
      <w:start w:val="1"/>
      <w:numFmt w:val="bullet"/>
      <w:lvlText w:val="o"/>
      <w:lvlJc w:val="left"/>
      <w:pPr>
        <w:ind w:left="5760" w:hanging="360"/>
      </w:pPr>
      <w:rPr>
        <w:rFonts w:ascii="Courier New" w:hAnsi="Courier New" w:hint="default"/>
      </w:rPr>
    </w:lvl>
    <w:lvl w:ilvl="8" w:tplc="797E54DA">
      <w:start w:val="1"/>
      <w:numFmt w:val="bullet"/>
      <w:lvlText w:val=""/>
      <w:lvlJc w:val="left"/>
      <w:pPr>
        <w:ind w:left="6480" w:hanging="360"/>
      </w:pPr>
      <w:rPr>
        <w:rFonts w:ascii="Wingdings" w:hAnsi="Wingdings" w:hint="default"/>
      </w:rPr>
    </w:lvl>
  </w:abstractNum>
  <w:abstractNum w:abstractNumId="13" w15:restartNumberingAfterBreak="0">
    <w:nsid w:val="3C262BC9"/>
    <w:multiLevelType w:val="hybridMultilevel"/>
    <w:tmpl w:val="5994E4B6"/>
    <w:lvl w:ilvl="0" w:tplc="BE32FBB4">
      <w:start w:val="1"/>
      <w:numFmt w:val="bullet"/>
      <w:lvlText w:val="-"/>
      <w:lvlJc w:val="left"/>
      <w:pPr>
        <w:ind w:left="720" w:hanging="360"/>
      </w:pPr>
      <w:rPr>
        <w:rFonts w:ascii="Aptos" w:hAnsi="Aptos" w:hint="default"/>
      </w:rPr>
    </w:lvl>
    <w:lvl w:ilvl="1" w:tplc="F29041F6">
      <w:start w:val="1"/>
      <w:numFmt w:val="bullet"/>
      <w:lvlText w:val="o"/>
      <w:lvlJc w:val="left"/>
      <w:pPr>
        <w:ind w:left="1440" w:hanging="360"/>
      </w:pPr>
      <w:rPr>
        <w:rFonts w:ascii="Courier New" w:hAnsi="Courier New" w:hint="default"/>
      </w:rPr>
    </w:lvl>
    <w:lvl w:ilvl="2" w:tplc="EB26CA14">
      <w:start w:val="1"/>
      <w:numFmt w:val="bullet"/>
      <w:lvlText w:val=""/>
      <w:lvlJc w:val="left"/>
      <w:pPr>
        <w:ind w:left="2160" w:hanging="360"/>
      </w:pPr>
      <w:rPr>
        <w:rFonts w:ascii="Wingdings" w:hAnsi="Wingdings" w:hint="default"/>
      </w:rPr>
    </w:lvl>
    <w:lvl w:ilvl="3" w:tplc="F448FF4E">
      <w:start w:val="1"/>
      <w:numFmt w:val="bullet"/>
      <w:lvlText w:val=""/>
      <w:lvlJc w:val="left"/>
      <w:pPr>
        <w:ind w:left="2880" w:hanging="360"/>
      </w:pPr>
      <w:rPr>
        <w:rFonts w:ascii="Symbol" w:hAnsi="Symbol" w:hint="default"/>
      </w:rPr>
    </w:lvl>
    <w:lvl w:ilvl="4" w:tplc="ED58DE50">
      <w:start w:val="1"/>
      <w:numFmt w:val="bullet"/>
      <w:lvlText w:val="o"/>
      <w:lvlJc w:val="left"/>
      <w:pPr>
        <w:ind w:left="3600" w:hanging="360"/>
      </w:pPr>
      <w:rPr>
        <w:rFonts w:ascii="Courier New" w:hAnsi="Courier New" w:hint="default"/>
      </w:rPr>
    </w:lvl>
    <w:lvl w:ilvl="5" w:tplc="21784BAC">
      <w:start w:val="1"/>
      <w:numFmt w:val="bullet"/>
      <w:lvlText w:val=""/>
      <w:lvlJc w:val="left"/>
      <w:pPr>
        <w:ind w:left="4320" w:hanging="360"/>
      </w:pPr>
      <w:rPr>
        <w:rFonts w:ascii="Wingdings" w:hAnsi="Wingdings" w:hint="default"/>
      </w:rPr>
    </w:lvl>
    <w:lvl w:ilvl="6" w:tplc="5852D7C4">
      <w:start w:val="1"/>
      <w:numFmt w:val="bullet"/>
      <w:lvlText w:val=""/>
      <w:lvlJc w:val="left"/>
      <w:pPr>
        <w:ind w:left="5040" w:hanging="360"/>
      </w:pPr>
      <w:rPr>
        <w:rFonts w:ascii="Symbol" w:hAnsi="Symbol" w:hint="default"/>
      </w:rPr>
    </w:lvl>
    <w:lvl w:ilvl="7" w:tplc="F31051E2">
      <w:start w:val="1"/>
      <w:numFmt w:val="bullet"/>
      <w:lvlText w:val="o"/>
      <w:lvlJc w:val="left"/>
      <w:pPr>
        <w:ind w:left="5760" w:hanging="360"/>
      </w:pPr>
      <w:rPr>
        <w:rFonts w:ascii="Courier New" w:hAnsi="Courier New" w:hint="default"/>
      </w:rPr>
    </w:lvl>
    <w:lvl w:ilvl="8" w:tplc="C34A9DE2">
      <w:start w:val="1"/>
      <w:numFmt w:val="bullet"/>
      <w:lvlText w:val=""/>
      <w:lvlJc w:val="left"/>
      <w:pPr>
        <w:ind w:left="6480" w:hanging="360"/>
      </w:pPr>
      <w:rPr>
        <w:rFonts w:ascii="Wingdings" w:hAnsi="Wingdings" w:hint="default"/>
      </w:rPr>
    </w:lvl>
  </w:abstractNum>
  <w:abstractNum w:abstractNumId="14" w15:restartNumberingAfterBreak="0">
    <w:nsid w:val="3C31393B"/>
    <w:multiLevelType w:val="hybridMultilevel"/>
    <w:tmpl w:val="962E11B8"/>
    <w:lvl w:ilvl="0" w:tplc="082CC55E">
      <w:start w:val="1"/>
      <w:numFmt w:val="bullet"/>
      <w:lvlText w:val=""/>
      <w:lvlJc w:val="left"/>
      <w:pPr>
        <w:ind w:left="720" w:hanging="360"/>
      </w:pPr>
      <w:rPr>
        <w:rFonts w:ascii="Symbol" w:hAnsi="Symbol" w:hint="default"/>
      </w:rPr>
    </w:lvl>
    <w:lvl w:ilvl="1" w:tplc="5B985706">
      <w:start w:val="1"/>
      <w:numFmt w:val="bullet"/>
      <w:lvlText w:val="o"/>
      <w:lvlJc w:val="left"/>
      <w:pPr>
        <w:ind w:left="1440" w:hanging="360"/>
      </w:pPr>
      <w:rPr>
        <w:rFonts w:ascii="Courier New" w:hAnsi="Courier New" w:hint="default"/>
      </w:rPr>
    </w:lvl>
    <w:lvl w:ilvl="2" w:tplc="04D84DAC">
      <w:start w:val="1"/>
      <w:numFmt w:val="bullet"/>
      <w:lvlText w:val=""/>
      <w:lvlJc w:val="left"/>
      <w:pPr>
        <w:ind w:left="2160" w:hanging="360"/>
      </w:pPr>
      <w:rPr>
        <w:rFonts w:ascii="Wingdings" w:hAnsi="Wingdings" w:hint="default"/>
      </w:rPr>
    </w:lvl>
    <w:lvl w:ilvl="3" w:tplc="42705544">
      <w:start w:val="1"/>
      <w:numFmt w:val="bullet"/>
      <w:lvlText w:val=""/>
      <w:lvlJc w:val="left"/>
      <w:pPr>
        <w:ind w:left="2880" w:hanging="360"/>
      </w:pPr>
      <w:rPr>
        <w:rFonts w:ascii="Symbol" w:hAnsi="Symbol" w:hint="default"/>
      </w:rPr>
    </w:lvl>
    <w:lvl w:ilvl="4" w:tplc="6512BDEA">
      <w:start w:val="1"/>
      <w:numFmt w:val="bullet"/>
      <w:lvlText w:val="o"/>
      <w:lvlJc w:val="left"/>
      <w:pPr>
        <w:ind w:left="3600" w:hanging="360"/>
      </w:pPr>
      <w:rPr>
        <w:rFonts w:ascii="Courier New" w:hAnsi="Courier New" w:hint="default"/>
      </w:rPr>
    </w:lvl>
    <w:lvl w:ilvl="5" w:tplc="60C034AA">
      <w:start w:val="1"/>
      <w:numFmt w:val="bullet"/>
      <w:lvlText w:val=""/>
      <w:lvlJc w:val="left"/>
      <w:pPr>
        <w:ind w:left="4320" w:hanging="360"/>
      </w:pPr>
      <w:rPr>
        <w:rFonts w:ascii="Wingdings" w:hAnsi="Wingdings" w:hint="default"/>
      </w:rPr>
    </w:lvl>
    <w:lvl w:ilvl="6" w:tplc="A45000EE">
      <w:start w:val="1"/>
      <w:numFmt w:val="bullet"/>
      <w:lvlText w:val=""/>
      <w:lvlJc w:val="left"/>
      <w:pPr>
        <w:ind w:left="5040" w:hanging="360"/>
      </w:pPr>
      <w:rPr>
        <w:rFonts w:ascii="Symbol" w:hAnsi="Symbol" w:hint="default"/>
      </w:rPr>
    </w:lvl>
    <w:lvl w:ilvl="7" w:tplc="E98C5E3A">
      <w:start w:val="1"/>
      <w:numFmt w:val="bullet"/>
      <w:lvlText w:val="o"/>
      <w:lvlJc w:val="left"/>
      <w:pPr>
        <w:ind w:left="5760" w:hanging="360"/>
      </w:pPr>
      <w:rPr>
        <w:rFonts w:ascii="Courier New" w:hAnsi="Courier New" w:hint="default"/>
      </w:rPr>
    </w:lvl>
    <w:lvl w:ilvl="8" w:tplc="659C9332">
      <w:start w:val="1"/>
      <w:numFmt w:val="bullet"/>
      <w:lvlText w:val=""/>
      <w:lvlJc w:val="left"/>
      <w:pPr>
        <w:ind w:left="6480" w:hanging="360"/>
      </w:pPr>
      <w:rPr>
        <w:rFonts w:ascii="Wingdings" w:hAnsi="Wingdings" w:hint="default"/>
      </w:rPr>
    </w:lvl>
  </w:abstractNum>
  <w:abstractNum w:abstractNumId="15" w15:restartNumberingAfterBreak="0">
    <w:nsid w:val="3C795137"/>
    <w:multiLevelType w:val="hybridMultilevel"/>
    <w:tmpl w:val="3B3CBB7A"/>
    <w:lvl w:ilvl="0" w:tplc="E66EB5C6">
      <w:start w:val="1"/>
      <w:numFmt w:val="bullet"/>
      <w:lvlText w:val="-"/>
      <w:lvlJc w:val="left"/>
      <w:pPr>
        <w:ind w:left="720" w:hanging="360"/>
      </w:pPr>
      <w:rPr>
        <w:rFonts w:ascii="Aptos" w:hAnsi="Aptos" w:hint="default"/>
      </w:rPr>
    </w:lvl>
    <w:lvl w:ilvl="1" w:tplc="DE5CF882">
      <w:start w:val="1"/>
      <w:numFmt w:val="bullet"/>
      <w:lvlText w:val="o"/>
      <w:lvlJc w:val="left"/>
      <w:pPr>
        <w:ind w:left="1440" w:hanging="360"/>
      </w:pPr>
      <w:rPr>
        <w:rFonts w:ascii="Courier New" w:hAnsi="Courier New" w:hint="default"/>
      </w:rPr>
    </w:lvl>
    <w:lvl w:ilvl="2" w:tplc="18EEB932">
      <w:start w:val="1"/>
      <w:numFmt w:val="bullet"/>
      <w:lvlText w:val=""/>
      <w:lvlJc w:val="left"/>
      <w:pPr>
        <w:ind w:left="2160" w:hanging="360"/>
      </w:pPr>
      <w:rPr>
        <w:rFonts w:ascii="Wingdings" w:hAnsi="Wingdings" w:hint="default"/>
      </w:rPr>
    </w:lvl>
    <w:lvl w:ilvl="3" w:tplc="6CA8D2E2">
      <w:start w:val="1"/>
      <w:numFmt w:val="bullet"/>
      <w:lvlText w:val=""/>
      <w:lvlJc w:val="left"/>
      <w:pPr>
        <w:ind w:left="2880" w:hanging="360"/>
      </w:pPr>
      <w:rPr>
        <w:rFonts w:ascii="Symbol" w:hAnsi="Symbol" w:hint="default"/>
      </w:rPr>
    </w:lvl>
    <w:lvl w:ilvl="4" w:tplc="E716F674">
      <w:start w:val="1"/>
      <w:numFmt w:val="bullet"/>
      <w:lvlText w:val="o"/>
      <w:lvlJc w:val="left"/>
      <w:pPr>
        <w:ind w:left="3600" w:hanging="360"/>
      </w:pPr>
      <w:rPr>
        <w:rFonts w:ascii="Courier New" w:hAnsi="Courier New" w:hint="default"/>
      </w:rPr>
    </w:lvl>
    <w:lvl w:ilvl="5" w:tplc="54E680FC">
      <w:start w:val="1"/>
      <w:numFmt w:val="bullet"/>
      <w:lvlText w:val=""/>
      <w:lvlJc w:val="left"/>
      <w:pPr>
        <w:ind w:left="4320" w:hanging="360"/>
      </w:pPr>
      <w:rPr>
        <w:rFonts w:ascii="Wingdings" w:hAnsi="Wingdings" w:hint="default"/>
      </w:rPr>
    </w:lvl>
    <w:lvl w:ilvl="6" w:tplc="D35A9A1E">
      <w:start w:val="1"/>
      <w:numFmt w:val="bullet"/>
      <w:lvlText w:val=""/>
      <w:lvlJc w:val="left"/>
      <w:pPr>
        <w:ind w:left="5040" w:hanging="360"/>
      </w:pPr>
      <w:rPr>
        <w:rFonts w:ascii="Symbol" w:hAnsi="Symbol" w:hint="default"/>
      </w:rPr>
    </w:lvl>
    <w:lvl w:ilvl="7" w:tplc="ED021BD4">
      <w:start w:val="1"/>
      <w:numFmt w:val="bullet"/>
      <w:lvlText w:val="o"/>
      <w:lvlJc w:val="left"/>
      <w:pPr>
        <w:ind w:left="5760" w:hanging="360"/>
      </w:pPr>
      <w:rPr>
        <w:rFonts w:ascii="Courier New" w:hAnsi="Courier New" w:hint="default"/>
      </w:rPr>
    </w:lvl>
    <w:lvl w:ilvl="8" w:tplc="EDBCF67E">
      <w:start w:val="1"/>
      <w:numFmt w:val="bullet"/>
      <w:lvlText w:val=""/>
      <w:lvlJc w:val="left"/>
      <w:pPr>
        <w:ind w:left="6480" w:hanging="360"/>
      </w:pPr>
      <w:rPr>
        <w:rFonts w:ascii="Wingdings" w:hAnsi="Wingdings" w:hint="default"/>
      </w:rPr>
    </w:lvl>
  </w:abstractNum>
  <w:abstractNum w:abstractNumId="16" w15:restartNumberingAfterBreak="0">
    <w:nsid w:val="4580723F"/>
    <w:multiLevelType w:val="hybridMultilevel"/>
    <w:tmpl w:val="72F808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74A5763"/>
    <w:multiLevelType w:val="hybridMultilevel"/>
    <w:tmpl w:val="60922642"/>
    <w:lvl w:ilvl="0" w:tplc="0D664ED4">
      <w:start w:val="1"/>
      <w:numFmt w:val="bullet"/>
      <w:lvlText w:val="-"/>
      <w:lvlJc w:val="left"/>
      <w:pPr>
        <w:ind w:left="720" w:hanging="360"/>
      </w:pPr>
      <w:rPr>
        <w:rFonts w:ascii="Aptos" w:hAnsi="Aptos" w:hint="default"/>
      </w:rPr>
    </w:lvl>
    <w:lvl w:ilvl="1" w:tplc="82D6EDB2">
      <w:start w:val="1"/>
      <w:numFmt w:val="bullet"/>
      <w:lvlText w:val="o"/>
      <w:lvlJc w:val="left"/>
      <w:pPr>
        <w:ind w:left="1440" w:hanging="360"/>
      </w:pPr>
      <w:rPr>
        <w:rFonts w:ascii="Courier New" w:hAnsi="Courier New" w:hint="default"/>
      </w:rPr>
    </w:lvl>
    <w:lvl w:ilvl="2" w:tplc="619AAA12">
      <w:start w:val="1"/>
      <w:numFmt w:val="bullet"/>
      <w:lvlText w:val=""/>
      <w:lvlJc w:val="left"/>
      <w:pPr>
        <w:ind w:left="2160" w:hanging="360"/>
      </w:pPr>
      <w:rPr>
        <w:rFonts w:ascii="Wingdings" w:hAnsi="Wingdings" w:hint="default"/>
      </w:rPr>
    </w:lvl>
    <w:lvl w:ilvl="3" w:tplc="25823294">
      <w:start w:val="1"/>
      <w:numFmt w:val="bullet"/>
      <w:lvlText w:val=""/>
      <w:lvlJc w:val="left"/>
      <w:pPr>
        <w:ind w:left="2880" w:hanging="360"/>
      </w:pPr>
      <w:rPr>
        <w:rFonts w:ascii="Symbol" w:hAnsi="Symbol" w:hint="default"/>
      </w:rPr>
    </w:lvl>
    <w:lvl w:ilvl="4" w:tplc="E59E79A6">
      <w:start w:val="1"/>
      <w:numFmt w:val="bullet"/>
      <w:lvlText w:val="o"/>
      <w:lvlJc w:val="left"/>
      <w:pPr>
        <w:ind w:left="3600" w:hanging="360"/>
      </w:pPr>
      <w:rPr>
        <w:rFonts w:ascii="Courier New" w:hAnsi="Courier New" w:hint="default"/>
      </w:rPr>
    </w:lvl>
    <w:lvl w:ilvl="5" w:tplc="71AA2488">
      <w:start w:val="1"/>
      <w:numFmt w:val="bullet"/>
      <w:lvlText w:val=""/>
      <w:lvlJc w:val="left"/>
      <w:pPr>
        <w:ind w:left="4320" w:hanging="360"/>
      </w:pPr>
      <w:rPr>
        <w:rFonts w:ascii="Wingdings" w:hAnsi="Wingdings" w:hint="default"/>
      </w:rPr>
    </w:lvl>
    <w:lvl w:ilvl="6" w:tplc="E35A7854">
      <w:start w:val="1"/>
      <w:numFmt w:val="bullet"/>
      <w:lvlText w:val=""/>
      <w:lvlJc w:val="left"/>
      <w:pPr>
        <w:ind w:left="5040" w:hanging="360"/>
      </w:pPr>
      <w:rPr>
        <w:rFonts w:ascii="Symbol" w:hAnsi="Symbol" w:hint="default"/>
      </w:rPr>
    </w:lvl>
    <w:lvl w:ilvl="7" w:tplc="BF442938">
      <w:start w:val="1"/>
      <w:numFmt w:val="bullet"/>
      <w:lvlText w:val="o"/>
      <w:lvlJc w:val="left"/>
      <w:pPr>
        <w:ind w:left="5760" w:hanging="360"/>
      </w:pPr>
      <w:rPr>
        <w:rFonts w:ascii="Courier New" w:hAnsi="Courier New" w:hint="default"/>
      </w:rPr>
    </w:lvl>
    <w:lvl w:ilvl="8" w:tplc="92122B42">
      <w:start w:val="1"/>
      <w:numFmt w:val="bullet"/>
      <w:lvlText w:val=""/>
      <w:lvlJc w:val="left"/>
      <w:pPr>
        <w:ind w:left="6480" w:hanging="360"/>
      </w:pPr>
      <w:rPr>
        <w:rFonts w:ascii="Wingdings" w:hAnsi="Wingdings" w:hint="default"/>
      </w:rPr>
    </w:lvl>
  </w:abstractNum>
  <w:abstractNum w:abstractNumId="18" w15:restartNumberingAfterBreak="0">
    <w:nsid w:val="4799C0E4"/>
    <w:multiLevelType w:val="hybridMultilevel"/>
    <w:tmpl w:val="06B6B2C0"/>
    <w:lvl w:ilvl="0" w:tplc="E742802C">
      <w:start w:val="1"/>
      <w:numFmt w:val="decimal"/>
      <w:lvlText w:val="•"/>
      <w:lvlJc w:val="left"/>
      <w:pPr>
        <w:ind w:left="720" w:hanging="360"/>
      </w:pPr>
    </w:lvl>
    <w:lvl w:ilvl="1" w:tplc="82B6E7DA">
      <w:start w:val="1"/>
      <w:numFmt w:val="lowerLetter"/>
      <w:lvlText w:val="%2."/>
      <w:lvlJc w:val="left"/>
      <w:pPr>
        <w:ind w:left="1440" w:hanging="360"/>
      </w:pPr>
    </w:lvl>
    <w:lvl w:ilvl="2" w:tplc="4E1603D0">
      <w:start w:val="1"/>
      <w:numFmt w:val="lowerRoman"/>
      <w:lvlText w:val="%3."/>
      <w:lvlJc w:val="right"/>
      <w:pPr>
        <w:ind w:left="2160" w:hanging="180"/>
      </w:pPr>
    </w:lvl>
    <w:lvl w:ilvl="3" w:tplc="BF326C24">
      <w:start w:val="1"/>
      <w:numFmt w:val="decimal"/>
      <w:lvlText w:val="%4."/>
      <w:lvlJc w:val="left"/>
      <w:pPr>
        <w:ind w:left="2880" w:hanging="360"/>
      </w:pPr>
    </w:lvl>
    <w:lvl w:ilvl="4" w:tplc="1400A9C4">
      <w:start w:val="1"/>
      <w:numFmt w:val="lowerLetter"/>
      <w:lvlText w:val="%5."/>
      <w:lvlJc w:val="left"/>
      <w:pPr>
        <w:ind w:left="3600" w:hanging="360"/>
      </w:pPr>
    </w:lvl>
    <w:lvl w:ilvl="5" w:tplc="67024D58">
      <w:start w:val="1"/>
      <w:numFmt w:val="lowerRoman"/>
      <w:lvlText w:val="%6."/>
      <w:lvlJc w:val="right"/>
      <w:pPr>
        <w:ind w:left="4320" w:hanging="180"/>
      </w:pPr>
    </w:lvl>
    <w:lvl w:ilvl="6" w:tplc="82C41596">
      <w:start w:val="1"/>
      <w:numFmt w:val="decimal"/>
      <w:lvlText w:val="%7."/>
      <w:lvlJc w:val="left"/>
      <w:pPr>
        <w:ind w:left="5040" w:hanging="360"/>
      </w:pPr>
    </w:lvl>
    <w:lvl w:ilvl="7" w:tplc="61A458FE">
      <w:start w:val="1"/>
      <w:numFmt w:val="lowerLetter"/>
      <w:lvlText w:val="%8."/>
      <w:lvlJc w:val="left"/>
      <w:pPr>
        <w:ind w:left="5760" w:hanging="360"/>
      </w:pPr>
    </w:lvl>
    <w:lvl w:ilvl="8" w:tplc="69DA604A">
      <w:start w:val="1"/>
      <w:numFmt w:val="lowerRoman"/>
      <w:lvlText w:val="%9."/>
      <w:lvlJc w:val="right"/>
      <w:pPr>
        <w:ind w:left="6480" w:hanging="180"/>
      </w:pPr>
    </w:lvl>
  </w:abstractNum>
  <w:abstractNum w:abstractNumId="19" w15:restartNumberingAfterBreak="0">
    <w:nsid w:val="48703D20"/>
    <w:multiLevelType w:val="hybridMultilevel"/>
    <w:tmpl w:val="428439C0"/>
    <w:lvl w:ilvl="0" w:tplc="F96E8D84">
      <w:start w:val="1"/>
      <w:numFmt w:val="upperRoman"/>
      <w:pStyle w:val="VrosiEs"/>
      <w:lvlText w:val="%1."/>
      <w:lvlJc w:val="left"/>
      <w:pPr>
        <w:ind w:left="720" w:hanging="360"/>
      </w:pPr>
    </w:lvl>
    <w:lvl w:ilvl="1" w:tplc="996C6D36">
      <w:start w:val="1"/>
      <w:numFmt w:val="lowerLetter"/>
      <w:lvlText w:val="%2."/>
      <w:lvlJc w:val="left"/>
      <w:pPr>
        <w:ind w:left="1440" w:hanging="360"/>
      </w:pPr>
    </w:lvl>
    <w:lvl w:ilvl="2" w:tplc="1AEE84AC">
      <w:start w:val="1"/>
      <w:numFmt w:val="lowerRoman"/>
      <w:lvlText w:val="%3."/>
      <w:lvlJc w:val="right"/>
      <w:pPr>
        <w:ind w:left="2160" w:hanging="180"/>
      </w:pPr>
    </w:lvl>
    <w:lvl w:ilvl="3" w:tplc="198C520A">
      <w:start w:val="1"/>
      <w:numFmt w:val="decimal"/>
      <w:lvlText w:val="%4."/>
      <w:lvlJc w:val="left"/>
      <w:pPr>
        <w:ind w:left="2880" w:hanging="360"/>
      </w:pPr>
    </w:lvl>
    <w:lvl w:ilvl="4" w:tplc="ABAA1A7C">
      <w:start w:val="1"/>
      <w:numFmt w:val="lowerLetter"/>
      <w:lvlText w:val="%5."/>
      <w:lvlJc w:val="left"/>
      <w:pPr>
        <w:ind w:left="3600" w:hanging="360"/>
      </w:pPr>
    </w:lvl>
    <w:lvl w:ilvl="5" w:tplc="8B023992">
      <w:start w:val="1"/>
      <w:numFmt w:val="lowerRoman"/>
      <w:lvlText w:val="%6."/>
      <w:lvlJc w:val="right"/>
      <w:pPr>
        <w:ind w:left="4320" w:hanging="180"/>
      </w:pPr>
    </w:lvl>
    <w:lvl w:ilvl="6" w:tplc="295054CA">
      <w:start w:val="1"/>
      <w:numFmt w:val="decimal"/>
      <w:lvlText w:val="%7."/>
      <w:lvlJc w:val="left"/>
      <w:pPr>
        <w:ind w:left="5040" w:hanging="360"/>
      </w:pPr>
    </w:lvl>
    <w:lvl w:ilvl="7" w:tplc="44D4C85E">
      <w:start w:val="1"/>
      <w:numFmt w:val="lowerLetter"/>
      <w:lvlText w:val="%8."/>
      <w:lvlJc w:val="left"/>
      <w:pPr>
        <w:ind w:left="5760" w:hanging="360"/>
      </w:pPr>
    </w:lvl>
    <w:lvl w:ilvl="8" w:tplc="7960D6F2">
      <w:start w:val="1"/>
      <w:numFmt w:val="lowerRoman"/>
      <w:lvlText w:val="%9."/>
      <w:lvlJc w:val="right"/>
      <w:pPr>
        <w:ind w:left="6480" w:hanging="180"/>
      </w:pPr>
    </w:lvl>
  </w:abstractNum>
  <w:abstractNum w:abstractNumId="20" w15:restartNumberingAfterBreak="0">
    <w:nsid w:val="49A62CDD"/>
    <w:multiLevelType w:val="hybridMultilevel"/>
    <w:tmpl w:val="6BD2F8AA"/>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F860CAC"/>
    <w:multiLevelType w:val="hybridMultilevel"/>
    <w:tmpl w:val="593CBFFC"/>
    <w:lvl w:ilvl="0" w:tplc="9D7663DE">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1DF1BA2"/>
    <w:multiLevelType w:val="hybridMultilevel"/>
    <w:tmpl w:val="AC245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3EDCD16"/>
    <w:multiLevelType w:val="hybridMultilevel"/>
    <w:tmpl w:val="C75475D0"/>
    <w:lvl w:ilvl="0" w:tplc="367A3B40">
      <w:start w:val="1"/>
      <w:numFmt w:val="lowerLetter"/>
      <w:lvlText w:val="%1."/>
      <w:lvlJc w:val="left"/>
      <w:pPr>
        <w:ind w:left="1068" w:hanging="360"/>
      </w:pPr>
    </w:lvl>
    <w:lvl w:ilvl="1" w:tplc="8E2C9D36">
      <w:start w:val="1"/>
      <w:numFmt w:val="lowerLetter"/>
      <w:lvlText w:val="%2."/>
      <w:lvlJc w:val="left"/>
      <w:pPr>
        <w:ind w:left="1788" w:hanging="360"/>
      </w:pPr>
    </w:lvl>
    <w:lvl w:ilvl="2" w:tplc="BE9280C8">
      <w:start w:val="1"/>
      <w:numFmt w:val="lowerRoman"/>
      <w:lvlText w:val="%3."/>
      <w:lvlJc w:val="right"/>
      <w:pPr>
        <w:ind w:left="2508" w:hanging="180"/>
      </w:pPr>
    </w:lvl>
    <w:lvl w:ilvl="3" w:tplc="EF3EA58C">
      <w:start w:val="1"/>
      <w:numFmt w:val="decimal"/>
      <w:lvlText w:val="%4."/>
      <w:lvlJc w:val="left"/>
      <w:pPr>
        <w:ind w:left="3228" w:hanging="360"/>
      </w:pPr>
    </w:lvl>
    <w:lvl w:ilvl="4" w:tplc="84202522">
      <w:start w:val="1"/>
      <w:numFmt w:val="lowerLetter"/>
      <w:lvlText w:val="%5."/>
      <w:lvlJc w:val="left"/>
      <w:pPr>
        <w:ind w:left="3948" w:hanging="360"/>
      </w:pPr>
    </w:lvl>
    <w:lvl w:ilvl="5" w:tplc="05AABFAC">
      <w:start w:val="1"/>
      <w:numFmt w:val="lowerRoman"/>
      <w:lvlText w:val="%6."/>
      <w:lvlJc w:val="right"/>
      <w:pPr>
        <w:ind w:left="4668" w:hanging="180"/>
      </w:pPr>
    </w:lvl>
    <w:lvl w:ilvl="6" w:tplc="A6EC2566">
      <w:start w:val="1"/>
      <w:numFmt w:val="decimal"/>
      <w:lvlText w:val="%7."/>
      <w:lvlJc w:val="left"/>
      <w:pPr>
        <w:ind w:left="5388" w:hanging="360"/>
      </w:pPr>
    </w:lvl>
    <w:lvl w:ilvl="7" w:tplc="460C9898">
      <w:start w:val="1"/>
      <w:numFmt w:val="lowerLetter"/>
      <w:lvlText w:val="%8."/>
      <w:lvlJc w:val="left"/>
      <w:pPr>
        <w:ind w:left="6108" w:hanging="360"/>
      </w:pPr>
    </w:lvl>
    <w:lvl w:ilvl="8" w:tplc="8174E568">
      <w:start w:val="1"/>
      <w:numFmt w:val="lowerRoman"/>
      <w:lvlText w:val="%9."/>
      <w:lvlJc w:val="right"/>
      <w:pPr>
        <w:ind w:left="6828" w:hanging="180"/>
      </w:pPr>
    </w:lvl>
  </w:abstractNum>
  <w:abstractNum w:abstractNumId="24" w15:restartNumberingAfterBreak="0">
    <w:nsid w:val="598D525C"/>
    <w:multiLevelType w:val="hybridMultilevel"/>
    <w:tmpl w:val="A77CE1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A3BDC2A"/>
    <w:multiLevelType w:val="hybridMultilevel"/>
    <w:tmpl w:val="D6B448B2"/>
    <w:lvl w:ilvl="0" w:tplc="38EAD34C">
      <w:start w:val="1"/>
      <w:numFmt w:val="bullet"/>
      <w:lvlText w:val="-"/>
      <w:lvlJc w:val="left"/>
      <w:pPr>
        <w:ind w:left="720" w:hanging="360"/>
      </w:pPr>
      <w:rPr>
        <w:rFonts w:ascii="Aptos" w:hAnsi="Aptos" w:hint="default"/>
      </w:rPr>
    </w:lvl>
    <w:lvl w:ilvl="1" w:tplc="B296CFC4">
      <w:start w:val="1"/>
      <w:numFmt w:val="bullet"/>
      <w:lvlText w:val="o"/>
      <w:lvlJc w:val="left"/>
      <w:pPr>
        <w:ind w:left="1440" w:hanging="360"/>
      </w:pPr>
      <w:rPr>
        <w:rFonts w:ascii="Courier New" w:hAnsi="Courier New" w:hint="default"/>
      </w:rPr>
    </w:lvl>
    <w:lvl w:ilvl="2" w:tplc="1E2ABA1A">
      <w:start w:val="1"/>
      <w:numFmt w:val="bullet"/>
      <w:lvlText w:val=""/>
      <w:lvlJc w:val="left"/>
      <w:pPr>
        <w:ind w:left="2160" w:hanging="360"/>
      </w:pPr>
      <w:rPr>
        <w:rFonts w:ascii="Wingdings" w:hAnsi="Wingdings" w:hint="default"/>
      </w:rPr>
    </w:lvl>
    <w:lvl w:ilvl="3" w:tplc="FF168F82">
      <w:start w:val="1"/>
      <w:numFmt w:val="bullet"/>
      <w:lvlText w:val=""/>
      <w:lvlJc w:val="left"/>
      <w:pPr>
        <w:ind w:left="2880" w:hanging="360"/>
      </w:pPr>
      <w:rPr>
        <w:rFonts w:ascii="Symbol" w:hAnsi="Symbol" w:hint="default"/>
      </w:rPr>
    </w:lvl>
    <w:lvl w:ilvl="4" w:tplc="DE501E4E">
      <w:start w:val="1"/>
      <w:numFmt w:val="bullet"/>
      <w:lvlText w:val="o"/>
      <w:lvlJc w:val="left"/>
      <w:pPr>
        <w:ind w:left="3600" w:hanging="360"/>
      </w:pPr>
      <w:rPr>
        <w:rFonts w:ascii="Courier New" w:hAnsi="Courier New" w:hint="default"/>
      </w:rPr>
    </w:lvl>
    <w:lvl w:ilvl="5" w:tplc="DD547956">
      <w:start w:val="1"/>
      <w:numFmt w:val="bullet"/>
      <w:lvlText w:val=""/>
      <w:lvlJc w:val="left"/>
      <w:pPr>
        <w:ind w:left="4320" w:hanging="360"/>
      </w:pPr>
      <w:rPr>
        <w:rFonts w:ascii="Wingdings" w:hAnsi="Wingdings" w:hint="default"/>
      </w:rPr>
    </w:lvl>
    <w:lvl w:ilvl="6" w:tplc="493E1D5A">
      <w:start w:val="1"/>
      <w:numFmt w:val="bullet"/>
      <w:lvlText w:val=""/>
      <w:lvlJc w:val="left"/>
      <w:pPr>
        <w:ind w:left="5040" w:hanging="360"/>
      </w:pPr>
      <w:rPr>
        <w:rFonts w:ascii="Symbol" w:hAnsi="Symbol" w:hint="default"/>
      </w:rPr>
    </w:lvl>
    <w:lvl w:ilvl="7" w:tplc="52D87B14">
      <w:start w:val="1"/>
      <w:numFmt w:val="bullet"/>
      <w:lvlText w:val="o"/>
      <w:lvlJc w:val="left"/>
      <w:pPr>
        <w:ind w:left="5760" w:hanging="360"/>
      </w:pPr>
      <w:rPr>
        <w:rFonts w:ascii="Courier New" w:hAnsi="Courier New" w:hint="default"/>
      </w:rPr>
    </w:lvl>
    <w:lvl w:ilvl="8" w:tplc="0D70D702">
      <w:start w:val="1"/>
      <w:numFmt w:val="bullet"/>
      <w:lvlText w:val=""/>
      <w:lvlJc w:val="left"/>
      <w:pPr>
        <w:ind w:left="6480" w:hanging="360"/>
      </w:pPr>
      <w:rPr>
        <w:rFonts w:ascii="Wingdings" w:hAnsi="Wingdings" w:hint="default"/>
      </w:rPr>
    </w:lvl>
  </w:abstractNum>
  <w:abstractNum w:abstractNumId="26" w15:restartNumberingAfterBreak="0">
    <w:nsid w:val="5C9C1DED"/>
    <w:multiLevelType w:val="hybridMultilevel"/>
    <w:tmpl w:val="A9B4E4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1AAD11A"/>
    <w:multiLevelType w:val="hybridMultilevel"/>
    <w:tmpl w:val="636CA8DE"/>
    <w:lvl w:ilvl="0" w:tplc="EA8CBD40">
      <w:start w:val="1"/>
      <w:numFmt w:val="bullet"/>
      <w:lvlText w:val=""/>
      <w:lvlJc w:val="left"/>
      <w:pPr>
        <w:ind w:left="720" w:hanging="360"/>
      </w:pPr>
      <w:rPr>
        <w:rFonts w:ascii="Symbol" w:hAnsi="Symbol" w:hint="default"/>
      </w:rPr>
    </w:lvl>
    <w:lvl w:ilvl="1" w:tplc="E3E8DF24">
      <w:start w:val="1"/>
      <w:numFmt w:val="bullet"/>
      <w:lvlText w:val="o"/>
      <w:lvlJc w:val="left"/>
      <w:pPr>
        <w:ind w:left="1440" w:hanging="360"/>
      </w:pPr>
      <w:rPr>
        <w:rFonts w:ascii="Courier New" w:hAnsi="Courier New" w:hint="default"/>
      </w:rPr>
    </w:lvl>
    <w:lvl w:ilvl="2" w:tplc="1222E1CA">
      <w:start w:val="1"/>
      <w:numFmt w:val="bullet"/>
      <w:lvlText w:val=""/>
      <w:lvlJc w:val="left"/>
      <w:pPr>
        <w:ind w:left="2160" w:hanging="360"/>
      </w:pPr>
      <w:rPr>
        <w:rFonts w:ascii="Wingdings" w:hAnsi="Wingdings" w:hint="default"/>
      </w:rPr>
    </w:lvl>
    <w:lvl w:ilvl="3" w:tplc="B96858F8">
      <w:start w:val="1"/>
      <w:numFmt w:val="bullet"/>
      <w:lvlText w:val=""/>
      <w:lvlJc w:val="left"/>
      <w:pPr>
        <w:ind w:left="2880" w:hanging="360"/>
      </w:pPr>
      <w:rPr>
        <w:rFonts w:ascii="Symbol" w:hAnsi="Symbol" w:hint="default"/>
      </w:rPr>
    </w:lvl>
    <w:lvl w:ilvl="4" w:tplc="9BDE15F4">
      <w:start w:val="1"/>
      <w:numFmt w:val="bullet"/>
      <w:lvlText w:val="o"/>
      <w:lvlJc w:val="left"/>
      <w:pPr>
        <w:ind w:left="3600" w:hanging="360"/>
      </w:pPr>
      <w:rPr>
        <w:rFonts w:ascii="Courier New" w:hAnsi="Courier New" w:hint="default"/>
      </w:rPr>
    </w:lvl>
    <w:lvl w:ilvl="5" w:tplc="8A6E0B9E">
      <w:start w:val="1"/>
      <w:numFmt w:val="bullet"/>
      <w:lvlText w:val=""/>
      <w:lvlJc w:val="left"/>
      <w:pPr>
        <w:ind w:left="4320" w:hanging="360"/>
      </w:pPr>
      <w:rPr>
        <w:rFonts w:ascii="Wingdings" w:hAnsi="Wingdings" w:hint="default"/>
      </w:rPr>
    </w:lvl>
    <w:lvl w:ilvl="6" w:tplc="2152AE84">
      <w:start w:val="1"/>
      <w:numFmt w:val="bullet"/>
      <w:lvlText w:val=""/>
      <w:lvlJc w:val="left"/>
      <w:pPr>
        <w:ind w:left="5040" w:hanging="360"/>
      </w:pPr>
      <w:rPr>
        <w:rFonts w:ascii="Symbol" w:hAnsi="Symbol" w:hint="default"/>
      </w:rPr>
    </w:lvl>
    <w:lvl w:ilvl="7" w:tplc="9EEC680A">
      <w:start w:val="1"/>
      <w:numFmt w:val="bullet"/>
      <w:lvlText w:val="o"/>
      <w:lvlJc w:val="left"/>
      <w:pPr>
        <w:ind w:left="5760" w:hanging="360"/>
      </w:pPr>
      <w:rPr>
        <w:rFonts w:ascii="Courier New" w:hAnsi="Courier New" w:hint="default"/>
      </w:rPr>
    </w:lvl>
    <w:lvl w:ilvl="8" w:tplc="AD34329A">
      <w:start w:val="1"/>
      <w:numFmt w:val="bullet"/>
      <w:lvlText w:val=""/>
      <w:lvlJc w:val="left"/>
      <w:pPr>
        <w:ind w:left="6480" w:hanging="360"/>
      </w:pPr>
      <w:rPr>
        <w:rFonts w:ascii="Wingdings" w:hAnsi="Wingdings" w:hint="default"/>
      </w:rPr>
    </w:lvl>
  </w:abstractNum>
  <w:abstractNum w:abstractNumId="28" w15:restartNumberingAfterBreak="0">
    <w:nsid w:val="61ED5E66"/>
    <w:multiLevelType w:val="hybridMultilevel"/>
    <w:tmpl w:val="87149E0A"/>
    <w:lvl w:ilvl="0" w:tplc="5B3A262C">
      <w:start w:val="1"/>
      <w:numFmt w:val="bullet"/>
      <w:lvlText w:val=""/>
      <w:lvlJc w:val="left"/>
      <w:pPr>
        <w:ind w:left="720" w:hanging="360"/>
      </w:pPr>
      <w:rPr>
        <w:rFonts w:ascii="Symbol" w:hAnsi="Symbol" w:hint="default"/>
      </w:rPr>
    </w:lvl>
    <w:lvl w:ilvl="1" w:tplc="CB94683C">
      <w:start w:val="1"/>
      <w:numFmt w:val="bullet"/>
      <w:lvlText w:val="o"/>
      <w:lvlJc w:val="left"/>
      <w:pPr>
        <w:ind w:left="1440" w:hanging="360"/>
      </w:pPr>
      <w:rPr>
        <w:rFonts w:ascii="Courier New" w:hAnsi="Courier New" w:hint="default"/>
      </w:rPr>
    </w:lvl>
    <w:lvl w:ilvl="2" w:tplc="33A82CF6">
      <w:start w:val="1"/>
      <w:numFmt w:val="bullet"/>
      <w:lvlText w:val=""/>
      <w:lvlJc w:val="left"/>
      <w:pPr>
        <w:ind w:left="2160" w:hanging="360"/>
      </w:pPr>
      <w:rPr>
        <w:rFonts w:ascii="Wingdings" w:hAnsi="Wingdings" w:hint="default"/>
      </w:rPr>
    </w:lvl>
    <w:lvl w:ilvl="3" w:tplc="30860DA8">
      <w:start w:val="1"/>
      <w:numFmt w:val="bullet"/>
      <w:lvlText w:val=""/>
      <w:lvlJc w:val="left"/>
      <w:pPr>
        <w:ind w:left="2880" w:hanging="360"/>
      </w:pPr>
      <w:rPr>
        <w:rFonts w:ascii="Symbol" w:hAnsi="Symbol" w:hint="default"/>
      </w:rPr>
    </w:lvl>
    <w:lvl w:ilvl="4" w:tplc="47469DE8">
      <w:start w:val="1"/>
      <w:numFmt w:val="bullet"/>
      <w:lvlText w:val="o"/>
      <w:lvlJc w:val="left"/>
      <w:pPr>
        <w:ind w:left="3600" w:hanging="360"/>
      </w:pPr>
      <w:rPr>
        <w:rFonts w:ascii="Courier New" w:hAnsi="Courier New" w:hint="default"/>
      </w:rPr>
    </w:lvl>
    <w:lvl w:ilvl="5" w:tplc="6046D0FA">
      <w:start w:val="1"/>
      <w:numFmt w:val="bullet"/>
      <w:lvlText w:val=""/>
      <w:lvlJc w:val="left"/>
      <w:pPr>
        <w:ind w:left="4320" w:hanging="360"/>
      </w:pPr>
      <w:rPr>
        <w:rFonts w:ascii="Wingdings" w:hAnsi="Wingdings" w:hint="default"/>
      </w:rPr>
    </w:lvl>
    <w:lvl w:ilvl="6" w:tplc="94DA0988">
      <w:start w:val="1"/>
      <w:numFmt w:val="bullet"/>
      <w:lvlText w:val=""/>
      <w:lvlJc w:val="left"/>
      <w:pPr>
        <w:ind w:left="5040" w:hanging="360"/>
      </w:pPr>
      <w:rPr>
        <w:rFonts w:ascii="Symbol" w:hAnsi="Symbol" w:hint="default"/>
      </w:rPr>
    </w:lvl>
    <w:lvl w:ilvl="7" w:tplc="2B9437BC">
      <w:start w:val="1"/>
      <w:numFmt w:val="bullet"/>
      <w:lvlText w:val="o"/>
      <w:lvlJc w:val="left"/>
      <w:pPr>
        <w:ind w:left="5760" w:hanging="360"/>
      </w:pPr>
      <w:rPr>
        <w:rFonts w:ascii="Courier New" w:hAnsi="Courier New" w:hint="default"/>
      </w:rPr>
    </w:lvl>
    <w:lvl w:ilvl="8" w:tplc="B3B2356C">
      <w:start w:val="1"/>
      <w:numFmt w:val="bullet"/>
      <w:lvlText w:val=""/>
      <w:lvlJc w:val="left"/>
      <w:pPr>
        <w:ind w:left="6480" w:hanging="360"/>
      </w:pPr>
      <w:rPr>
        <w:rFonts w:ascii="Wingdings" w:hAnsi="Wingdings" w:hint="default"/>
      </w:rPr>
    </w:lvl>
  </w:abstractNum>
  <w:abstractNum w:abstractNumId="29" w15:restartNumberingAfterBreak="0">
    <w:nsid w:val="627E4B8B"/>
    <w:multiLevelType w:val="hybridMultilevel"/>
    <w:tmpl w:val="8BFCCE30"/>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30" w15:restartNumberingAfterBreak="0">
    <w:nsid w:val="62C6D57F"/>
    <w:multiLevelType w:val="hybridMultilevel"/>
    <w:tmpl w:val="C0924E1C"/>
    <w:lvl w:ilvl="0" w:tplc="1FB85F7E">
      <w:start w:val="1"/>
      <w:numFmt w:val="bullet"/>
      <w:lvlText w:val=""/>
      <w:lvlJc w:val="left"/>
      <w:pPr>
        <w:ind w:left="720" w:hanging="360"/>
      </w:pPr>
      <w:rPr>
        <w:rFonts w:ascii="Symbol" w:hAnsi="Symbol" w:hint="default"/>
      </w:rPr>
    </w:lvl>
    <w:lvl w:ilvl="1" w:tplc="CC42AF84">
      <w:start w:val="1"/>
      <w:numFmt w:val="bullet"/>
      <w:lvlText w:val="o"/>
      <w:lvlJc w:val="left"/>
      <w:pPr>
        <w:ind w:left="1440" w:hanging="360"/>
      </w:pPr>
      <w:rPr>
        <w:rFonts w:ascii="Courier New" w:hAnsi="Courier New" w:hint="default"/>
      </w:rPr>
    </w:lvl>
    <w:lvl w:ilvl="2" w:tplc="D362CFCA">
      <w:start w:val="1"/>
      <w:numFmt w:val="bullet"/>
      <w:lvlText w:val=""/>
      <w:lvlJc w:val="left"/>
      <w:pPr>
        <w:ind w:left="2160" w:hanging="360"/>
      </w:pPr>
      <w:rPr>
        <w:rFonts w:ascii="Wingdings" w:hAnsi="Wingdings" w:hint="default"/>
      </w:rPr>
    </w:lvl>
    <w:lvl w:ilvl="3" w:tplc="06F8D15C">
      <w:start w:val="1"/>
      <w:numFmt w:val="bullet"/>
      <w:lvlText w:val=""/>
      <w:lvlJc w:val="left"/>
      <w:pPr>
        <w:ind w:left="2880" w:hanging="360"/>
      </w:pPr>
      <w:rPr>
        <w:rFonts w:ascii="Symbol" w:hAnsi="Symbol" w:hint="default"/>
      </w:rPr>
    </w:lvl>
    <w:lvl w:ilvl="4" w:tplc="37A05E5E">
      <w:start w:val="1"/>
      <w:numFmt w:val="bullet"/>
      <w:lvlText w:val="o"/>
      <w:lvlJc w:val="left"/>
      <w:pPr>
        <w:ind w:left="3600" w:hanging="360"/>
      </w:pPr>
      <w:rPr>
        <w:rFonts w:ascii="Courier New" w:hAnsi="Courier New" w:hint="default"/>
      </w:rPr>
    </w:lvl>
    <w:lvl w:ilvl="5" w:tplc="A970A760">
      <w:start w:val="1"/>
      <w:numFmt w:val="bullet"/>
      <w:lvlText w:val=""/>
      <w:lvlJc w:val="left"/>
      <w:pPr>
        <w:ind w:left="4320" w:hanging="360"/>
      </w:pPr>
      <w:rPr>
        <w:rFonts w:ascii="Wingdings" w:hAnsi="Wingdings" w:hint="default"/>
      </w:rPr>
    </w:lvl>
    <w:lvl w:ilvl="6" w:tplc="76BA1ADA">
      <w:start w:val="1"/>
      <w:numFmt w:val="bullet"/>
      <w:lvlText w:val=""/>
      <w:lvlJc w:val="left"/>
      <w:pPr>
        <w:ind w:left="5040" w:hanging="360"/>
      </w:pPr>
      <w:rPr>
        <w:rFonts w:ascii="Symbol" w:hAnsi="Symbol" w:hint="default"/>
      </w:rPr>
    </w:lvl>
    <w:lvl w:ilvl="7" w:tplc="7332E6F2">
      <w:start w:val="1"/>
      <w:numFmt w:val="bullet"/>
      <w:lvlText w:val="o"/>
      <w:lvlJc w:val="left"/>
      <w:pPr>
        <w:ind w:left="5760" w:hanging="360"/>
      </w:pPr>
      <w:rPr>
        <w:rFonts w:ascii="Courier New" w:hAnsi="Courier New" w:hint="default"/>
      </w:rPr>
    </w:lvl>
    <w:lvl w:ilvl="8" w:tplc="7760145C">
      <w:start w:val="1"/>
      <w:numFmt w:val="bullet"/>
      <w:lvlText w:val=""/>
      <w:lvlJc w:val="left"/>
      <w:pPr>
        <w:ind w:left="6480" w:hanging="360"/>
      </w:pPr>
      <w:rPr>
        <w:rFonts w:ascii="Wingdings" w:hAnsi="Wingdings" w:hint="default"/>
      </w:rPr>
    </w:lvl>
  </w:abstractNum>
  <w:abstractNum w:abstractNumId="31" w15:restartNumberingAfterBreak="0">
    <w:nsid w:val="64B864D4"/>
    <w:multiLevelType w:val="hybridMultilevel"/>
    <w:tmpl w:val="8708DE2E"/>
    <w:lvl w:ilvl="0" w:tplc="3D9A9210">
      <w:start w:val="1"/>
      <w:numFmt w:val="bullet"/>
      <w:lvlText w:val="-"/>
      <w:lvlJc w:val="left"/>
      <w:pPr>
        <w:ind w:left="720" w:hanging="360"/>
      </w:pPr>
      <w:rPr>
        <w:rFonts w:ascii="Aptos" w:hAnsi="Aptos" w:hint="default"/>
      </w:rPr>
    </w:lvl>
    <w:lvl w:ilvl="1" w:tplc="D358514E">
      <w:start w:val="1"/>
      <w:numFmt w:val="bullet"/>
      <w:lvlText w:val="o"/>
      <w:lvlJc w:val="left"/>
      <w:pPr>
        <w:ind w:left="1440" w:hanging="360"/>
      </w:pPr>
      <w:rPr>
        <w:rFonts w:ascii="Courier New" w:hAnsi="Courier New" w:hint="default"/>
      </w:rPr>
    </w:lvl>
    <w:lvl w:ilvl="2" w:tplc="7CDEDA30">
      <w:start w:val="1"/>
      <w:numFmt w:val="bullet"/>
      <w:lvlText w:val=""/>
      <w:lvlJc w:val="left"/>
      <w:pPr>
        <w:ind w:left="2160" w:hanging="360"/>
      </w:pPr>
      <w:rPr>
        <w:rFonts w:ascii="Wingdings" w:hAnsi="Wingdings" w:hint="default"/>
      </w:rPr>
    </w:lvl>
    <w:lvl w:ilvl="3" w:tplc="18B63D96">
      <w:start w:val="1"/>
      <w:numFmt w:val="bullet"/>
      <w:lvlText w:val=""/>
      <w:lvlJc w:val="left"/>
      <w:pPr>
        <w:ind w:left="2880" w:hanging="360"/>
      </w:pPr>
      <w:rPr>
        <w:rFonts w:ascii="Symbol" w:hAnsi="Symbol" w:hint="default"/>
      </w:rPr>
    </w:lvl>
    <w:lvl w:ilvl="4" w:tplc="EEC21834">
      <w:start w:val="1"/>
      <w:numFmt w:val="bullet"/>
      <w:lvlText w:val="o"/>
      <w:lvlJc w:val="left"/>
      <w:pPr>
        <w:ind w:left="3600" w:hanging="360"/>
      </w:pPr>
      <w:rPr>
        <w:rFonts w:ascii="Courier New" w:hAnsi="Courier New" w:hint="default"/>
      </w:rPr>
    </w:lvl>
    <w:lvl w:ilvl="5" w:tplc="05BC5B2C">
      <w:start w:val="1"/>
      <w:numFmt w:val="bullet"/>
      <w:lvlText w:val=""/>
      <w:lvlJc w:val="left"/>
      <w:pPr>
        <w:ind w:left="4320" w:hanging="360"/>
      </w:pPr>
      <w:rPr>
        <w:rFonts w:ascii="Wingdings" w:hAnsi="Wingdings" w:hint="default"/>
      </w:rPr>
    </w:lvl>
    <w:lvl w:ilvl="6" w:tplc="2B0A6378">
      <w:start w:val="1"/>
      <w:numFmt w:val="bullet"/>
      <w:lvlText w:val=""/>
      <w:lvlJc w:val="left"/>
      <w:pPr>
        <w:ind w:left="5040" w:hanging="360"/>
      </w:pPr>
      <w:rPr>
        <w:rFonts w:ascii="Symbol" w:hAnsi="Symbol" w:hint="default"/>
      </w:rPr>
    </w:lvl>
    <w:lvl w:ilvl="7" w:tplc="6CF8CA34">
      <w:start w:val="1"/>
      <w:numFmt w:val="bullet"/>
      <w:lvlText w:val="o"/>
      <w:lvlJc w:val="left"/>
      <w:pPr>
        <w:ind w:left="5760" w:hanging="360"/>
      </w:pPr>
      <w:rPr>
        <w:rFonts w:ascii="Courier New" w:hAnsi="Courier New" w:hint="default"/>
      </w:rPr>
    </w:lvl>
    <w:lvl w:ilvl="8" w:tplc="D4820F4C">
      <w:start w:val="1"/>
      <w:numFmt w:val="bullet"/>
      <w:lvlText w:val=""/>
      <w:lvlJc w:val="left"/>
      <w:pPr>
        <w:ind w:left="6480" w:hanging="360"/>
      </w:pPr>
      <w:rPr>
        <w:rFonts w:ascii="Wingdings" w:hAnsi="Wingdings" w:hint="default"/>
      </w:rPr>
    </w:lvl>
  </w:abstractNum>
  <w:abstractNum w:abstractNumId="32" w15:restartNumberingAfterBreak="0">
    <w:nsid w:val="65CB1A28"/>
    <w:multiLevelType w:val="hybridMultilevel"/>
    <w:tmpl w:val="FA622E36"/>
    <w:lvl w:ilvl="0" w:tplc="345AEEB8">
      <w:start w:val="1"/>
      <w:numFmt w:val="bullet"/>
      <w:lvlText w:val="·"/>
      <w:lvlJc w:val="left"/>
      <w:pPr>
        <w:ind w:left="720" w:hanging="360"/>
      </w:pPr>
      <w:rPr>
        <w:rFonts w:ascii="Symbol" w:hAnsi="Symbol" w:hint="default"/>
      </w:rPr>
    </w:lvl>
    <w:lvl w:ilvl="1" w:tplc="9094F13E">
      <w:start w:val="1"/>
      <w:numFmt w:val="bullet"/>
      <w:lvlText w:val="o"/>
      <w:lvlJc w:val="left"/>
      <w:pPr>
        <w:ind w:left="1440" w:hanging="360"/>
      </w:pPr>
      <w:rPr>
        <w:rFonts w:ascii="Courier New" w:hAnsi="Courier New" w:hint="default"/>
      </w:rPr>
    </w:lvl>
    <w:lvl w:ilvl="2" w:tplc="98463DF8">
      <w:start w:val="1"/>
      <w:numFmt w:val="bullet"/>
      <w:lvlText w:val=""/>
      <w:lvlJc w:val="left"/>
      <w:pPr>
        <w:ind w:left="2160" w:hanging="360"/>
      </w:pPr>
      <w:rPr>
        <w:rFonts w:ascii="Wingdings" w:hAnsi="Wingdings" w:hint="default"/>
      </w:rPr>
    </w:lvl>
    <w:lvl w:ilvl="3" w:tplc="E108940A">
      <w:start w:val="1"/>
      <w:numFmt w:val="bullet"/>
      <w:lvlText w:val=""/>
      <w:lvlJc w:val="left"/>
      <w:pPr>
        <w:ind w:left="2880" w:hanging="360"/>
      </w:pPr>
      <w:rPr>
        <w:rFonts w:ascii="Symbol" w:hAnsi="Symbol" w:hint="default"/>
      </w:rPr>
    </w:lvl>
    <w:lvl w:ilvl="4" w:tplc="BE903B90">
      <w:start w:val="1"/>
      <w:numFmt w:val="bullet"/>
      <w:lvlText w:val="o"/>
      <w:lvlJc w:val="left"/>
      <w:pPr>
        <w:ind w:left="3600" w:hanging="360"/>
      </w:pPr>
      <w:rPr>
        <w:rFonts w:ascii="Courier New" w:hAnsi="Courier New" w:hint="default"/>
      </w:rPr>
    </w:lvl>
    <w:lvl w:ilvl="5" w:tplc="810AFA5A">
      <w:start w:val="1"/>
      <w:numFmt w:val="bullet"/>
      <w:lvlText w:val=""/>
      <w:lvlJc w:val="left"/>
      <w:pPr>
        <w:ind w:left="4320" w:hanging="360"/>
      </w:pPr>
      <w:rPr>
        <w:rFonts w:ascii="Wingdings" w:hAnsi="Wingdings" w:hint="default"/>
      </w:rPr>
    </w:lvl>
    <w:lvl w:ilvl="6" w:tplc="133E9A12">
      <w:start w:val="1"/>
      <w:numFmt w:val="bullet"/>
      <w:lvlText w:val=""/>
      <w:lvlJc w:val="left"/>
      <w:pPr>
        <w:ind w:left="5040" w:hanging="360"/>
      </w:pPr>
      <w:rPr>
        <w:rFonts w:ascii="Symbol" w:hAnsi="Symbol" w:hint="default"/>
      </w:rPr>
    </w:lvl>
    <w:lvl w:ilvl="7" w:tplc="0CF2FACA">
      <w:start w:val="1"/>
      <w:numFmt w:val="bullet"/>
      <w:lvlText w:val="o"/>
      <w:lvlJc w:val="left"/>
      <w:pPr>
        <w:ind w:left="5760" w:hanging="360"/>
      </w:pPr>
      <w:rPr>
        <w:rFonts w:ascii="Courier New" w:hAnsi="Courier New" w:hint="default"/>
      </w:rPr>
    </w:lvl>
    <w:lvl w:ilvl="8" w:tplc="BEC4FF60">
      <w:start w:val="1"/>
      <w:numFmt w:val="bullet"/>
      <w:lvlText w:val=""/>
      <w:lvlJc w:val="left"/>
      <w:pPr>
        <w:ind w:left="6480" w:hanging="360"/>
      </w:pPr>
      <w:rPr>
        <w:rFonts w:ascii="Wingdings" w:hAnsi="Wingdings" w:hint="default"/>
      </w:rPr>
    </w:lvl>
  </w:abstractNum>
  <w:abstractNum w:abstractNumId="33" w15:restartNumberingAfterBreak="0">
    <w:nsid w:val="77E8B242"/>
    <w:multiLevelType w:val="hybridMultilevel"/>
    <w:tmpl w:val="E4FAF70E"/>
    <w:lvl w:ilvl="0" w:tplc="9DDA41DC">
      <w:start w:val="1"/>
      <w:numFmt w:val="bullet"/>
      <w:lvlText w:val=""/>
      <w:lvlJc w:val="left"/>
      <w:pPr>
        <w:ind w:left="720" w:hanging="360"/>
      </w:pPr>
      <w:rPr>
        <w:rFonts w:ascii="Symbol" w:hAnsi="Symbol" w:hint="default"/>
      </w:rPr>
    </w:lvl>
    <w:lvl w:ilvl="1" w:tplc="1FDCAA78">
      <w:start w:val="1"/>
      <w:numFmt w:val="bullet"/>
      <w:lvlText w:val="o"/>
      <w:lvlJc w:val="left"/>
      <w:pPr>
        <w:ind w:left="1440" w:hanging="360"/>
      </w:pPr>
      <w:rPr>
        <w:rFonts w:ascii="Courier New" w:hAnsi="Courier New" w:hint="default"/>
      </w:rPr>
    </w:lvl>
    <w:lvl w:ilvl="2" w:tplc="5C36F4A4">
      <w:start w:val="1"/>
      <w:numFmt w:val="bullet"/>
      <w:lvlText w:val=""/>
      <w:lvlJc w:val="left"/>
      <w:pPr>
        <w:ind w:left="2160" w:hanging="360"/>
      </w:pPr>
      <w:rPr>
        <w:rFonts w:ascii="Wingdings" w:hAnsi="Wingdings" w:hint="default"/>
      </w:rPr>
    </w:lvl>
    <w:lvl w:ilvl="3" w:tplc="D12C27DE">
      <w:start w:val="1"/>
      <w:numFmt w:val="bullet"/>
      <w:lvlText w:val=""/>
      <w:lvlJc w:val="left"/>
      <w:pPr>
        <w:ind w:left="2880" w:hanging="360"/>
      </w:pPr>
      <w:rPr>
        <w:rFonts w:ascii="Symbol" w:hAnsi="Symbol" w:hint="default"/>
      </w:rPr>
    </w:lvl>
    <w:lvl w:ilvl="4" w:tplc="DE96CF74">
      <w:start w:val="1"/>
      <w:numFmt w:val="bullet"/>
      <w:lvlText w:val="o"/>
      <w:lvlJc w:val="left"/>
      <w:pPr>
        <w:ind w:left="3600" w:hanging="360"/>
      </w:pPr>
      <w:rPr>
        <w:rFonts w:ascii="Courier New" w:hAnsi="Courier New" w:hint="default"/>
      </w:rPr>
    </w:lvl>
    <w:lvl w:ilvl="5" w:tplc="10864D30">
      <w:start w:val="1"/>
      <w:numFmt w:val="bullet"/>
      <w:lvlText w:val=""/>
      <w:lvlJc w:val="left"/>
      <w:pPr>
        <w:ind w:left="4320" w:hanging="360"/>
      </w:pPr>
      <w:rPr>
        <w:rFonts w:ascii="Wingdings" w:hAnsi="Wingdings" w:hint="default"/>
      </w:rPr>
    </w:lvl>
    <w:lvl w:ilvl="6" w:tplc="8EC0F79C">
      <w:start w:val="1"/>
      <w:numFmt w:val="bullet"/>
      <w:lvlText w:val=""/>
      <w:lvlJc w:val="left"/>
      <w:pPr>
        <w:ind w:left="5040" w:hanging="360"/>
      </w:pPr>
      <w:rPr>
        <w:rFonts w:ascii="Symbol" w:hAnsi="Symbol" w:hint="default"/>
      </w:rPr>
    </w:lvl>
    <w:lvl w:ilvl="7" w:tplc="A3325050">
      <w:start w:val="1"/>
      <w:numFmt w:val="bullet"/>
      <w:lvlText w:val="o"/>
      <w:lvlJc w:val="left"/>
      <w:pPr>
        <w:ind w:left="5760" w:hanging="360"/>
      </w:pPr>
      <w:rPr>
        <w:rFonts w:ascii="Courier New" w:hAnsi="Courier New" w:hint="default"/>
      </w:rPr>
    </w:lvl>
    <w:lvl w:ilvl="8" w:tplc="7DFED6F6">
      <w:start w:val="1"/>
      <w:numFmt w:val="bullet"/>
      <w:lvlText w:val=""/>
      <w:lvlJc w:val="left"/>
      <w:pPr>
        <w:ind w:left="6480" w:hanging="360"/>
      </w:pPr>
      <w:rPr>
        <w:rFonts w:ascii="Wingdings" w:hAnsi="Wingdings" w:hint="default"/>
      </w:rPr>
    </w:lvl>
  </w:abstractNum>
  <w:abstractNum w:abstractNumId="34" w15:restartNumberingAfterBreak="0">
    <w:nsid w:val="7B45FBE8"/>
    <w:multiLevelType w:val="hybridMultilevel"/>
    <w:tmpl w:val="299E05D6"/>
    <w:lvl w:ilvl="0" w:tplc="37FE8456">
      <w:start w:val="1"/>
      <w:numFmt w:val="bullet"/>
      <w:lvlText w:val=""/>
      <w:lvlJc w:val="left"/>
      <w:pPr>
        <w:ind w:left="720" w:hanging="360"/>
      </w:pPr>
      <w:rPr>
        <w:rFonts w:ascii="Symbol" w:hAnsi="Symbol" w:hint="default"/>
      </w:rPr>
    </w:lvl>
    <w:lvl w:ilvl="1" w:tplc="555066DA">
      <w:start w:val="1"/>
      <w:numFmt w:val="bullet"/>
      <w:lvlText w:val="o"/>
      <w:lvlJc w:val="left"/>
      <w:pPr>
        <w:ind w:left="1440" w:hanging="360"/>
      </w:pPr>
      <w:rPr>
        <w:rFonts w:ascii="Courier New" w:hAnsi="Courier New" w:hint="default"/>
      </w:rPr>
    </w:lvl>
    <w:lvl w:ilvl="2" w:tplc="1FEC2072">
      <w:start w:val="1"/>
      <w:numFmt w:val="bullet"/>
      <w:lvlText w:val=""/>
      <w:lvlJc w:val="left"/>
      <w:pPr>
        <w:ind w:left="2160" w:hanging="360"/>
      </w:pPr>
      <w:rPr>
        <w:rFonts w:ascii="Wingdings" w:hAnsi="Wingdings" w:hint="default"/>
      </w:rPr>
    </w:lvl>
    <w:lvl w:ilvl="3" w:tplc="2DA6B628">
      <w:start w:val="1"/>
      <w:numFmt w:val="bullet"/>
      <w:lvlText w:val=""/>
      <w:lvlJc w:val="left"/>
      <w:pPr>
        <w:ind w:left="2880" w:hanging="360"/>
      </w:pPr>
      <w:rPr>
        <w:rFonts w:ascii="Symbol" w:hAnsi="Symbol" w:hint="default"/>
      </w:rPr>
    </w:lvl>
    <w:lvl w:ilvl="4" w:tplc="89F022A2">
      <w:start w:val="1"/>
      <w:numFmt w:val="bullet"/>
      <w:lvlText w:val="o"/>
      <w:lvlJc w:val="left"/>
      <w:pPr>
        <w:ind w:left="3600" w:hanging="360"/>
      </w:pPr>
      <w:rPr>
        <w:rFonts w:ascii="Courier New" w:hAnsi="Courier New" w:hint="default"/>
      </w:rPr>
    </w:lvl>
    <w:lvl w:ilvl="5" w:tplc="E6A2785A">
      <w:start w:val="1"/>
      <w:numFmt w:val="bullet"/>
      <w:lvlText w:val=""/>
      <w:lvlJc w:val="left"/>
      <w:pPr>
        <w:ind w:left="4320" w:hanging="360"/>
      </w:pPr>
      <w:rPr>
        <w:rFonts w:ascii="Wingdings" w:hAnsi="Wingdings" w:hint="default"/>
      </w:rPr>
    </w:lvl>
    <w:lvl w:ilvl="6" w:tplc="8A685CB2">
      <w:start w:val="1"/>
      <w:numFmt w:val="bullet"/>
      <w:lvlText w:val=""/>
      <w:lvlJc w:val="left"/>
      <w:pPr>
        <w:ind w:left="5040" w:hanging="360"/>
      </w:pPr>
      <w:rPr>
        <w:rFonts w:ascii="Symbol" w:hAnsi="Symbol" w:hint="default"/>
      </w:rPr>
    </w:lvl>
    <w:lvl w:ilvl="7" w:tplc="7A3265A4">
      <w:start w:val="1"/>
      <w:numFmt w:val="bullet"/>
      <w:lvlText w:val="o"/>
      <w:lvlJc w:val="left"/>
      <w:pPr>
        <w:ind w:left="5760" w:hanging="360"/>
      </w:pPr>
      <w:rPr>
        <w:rFonts w:ascii="Courier New" w:hAnsi="Courier New" w:hint="default"/>
      </w:rPr>
    </w:lvl>
    <w:lvl w:ilvl="8" w:tplc="C070090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8"/>
  </w:num>
  <w:num w:numId="4">
    <w:abstractNumId w:val="28"/>
  </w:num>
  <w:num w:numId="5">
    <w:abstractNumId w:val="33"/>
  </w:num>
  <w:num w:numId="6">
    <w:abstractNumId w:val="5"/>
  </w:num>
  <w:num w:numId="7">
    <w:abstractNumId w:val="4"/>
  </w:num>
  <w:num w:numId="8">
    <w:abstractNumId w:val="30"/>
  </w:num>
  <w:num w:numId="9">
    <w:abstractNumId w:val="14"/>
  </w:num>
  <w:num w:numId="10">
    <w:abstractNumId w:val="27"/>
  </w:num>
  <w:num w:numId="11">
    <w:abstractNumId w:val="10"/>
  </w:num>
  <w:num w:numId="12">
    <w:abstractNumId w:val="15"/>
  </w:num>
  <w:num w:numId="13">
    <w:abstractNumId w:val="23"/>
  </w:num>
  <w:num w:numId="14">
    <w:abstractNumId w:val="32"/>
  </w:num>
  <w:num w:numId="15">
    <w:abstractNumId w:val="7"/>
  </w:num>
  <w:num w:numId="16">
    <w:abstractNumId w:val="6"/>
  </w:num>
  <w:num w:numId="17">
    <w:abstractNumId w:val="11"/>
  </w:num>
  <w:num w:numId="18">
    <w:abstractNumId w:val="19"/>
  </w:num>
  <w:num w:numId="19">
    <w:abstractNumId w:val="8"/>
  </w:num>
  <w:num w:numId="20">
    <w:abstractNumId w:val="20"/>
  </w:num>
  <w:num w:numId="21">
    <w:abstractNumId w:val="26"/>
  </w:num>
  <w:num w:numId="22">
    <w:abstractNumId w:val="29"/>
  </w:num>
  <w:num w:numId="23">
    <w:abstractNumId w:val="24"/>
  </w:num>
  <w:num w:numId="24">
    <w:abstractNumId w:val="22"/>
  </w:num>
  <w:num w:numId="25">
    <w:abstractNumId w:val="21"/>
  </w:num>
  <w:num w:numId="26">
    <w:abstractNumId w:val="9"/>
  </w:num>
  <w:num w:numId="27">
    <w:abstractNumId w:val="34"/>
  </w:num>
  <w:num w:numId="28">
    <w:abstractNumId w:val="25"/>
  </w:num>
  <w:num w:numId="29">
    <w:abstractNumId w:val="2"/>
  </w:num>
  <w:num w:numId="30">
    <w:abstractNumId w:val="12"/>
  </w:num>
  <w:num w:numId="31">
    <w:abstractNumId w:val="31"/>
  </w:num>
  <w:num w:numId="32">
    <w:abstractNumId w:val="13"/>
  </w:num>
  <w:num w:numId="33">
    <w:abstractNumId w:val="3"/>
  </w:num>
  <w:num w:numId="34">
    <w:abstractNumId w:val="17"/>
  </w:num>
  <w:num w:numId="35">
    <w:abstractNumId w:val="16"/>
  </w:num>
  <w:num w:numId="36">
    <w:abstractNumId w:val="11"/>
    <w:lvlOverride w:ilvl="0">
      <w:startOverride w:val="1"/>
    </w:lvlOverride>
  </w:num>
  <w:num w:numId="37">
    <w:abstractNumId w:val="11"/>
    <w:lvlOverride w:ilvl="0">
      <w:startOverride w:val="1"/>
    </w:lvlOverride>
  </w:num>
  <w:num w:numId="38">
    <w:abstractNumId w:val="19"/>
  </w:num>
  <w:num w:numId="39">
    <w:abstractNumId w:val="11"/>
  </w:num>
  <w:num w:numId="40">
    <w:abstractNumId w:val="11"/>
    <w:lvlOverride w:ilvl="0">
      <w:startOverride w:val="1"/>
    </w:lvlOverride>
  </w:num>
  <w:num w:numId="41">
    <w:abstractNumId w:val="11"/>
  </w:num>
  <w:num w:numId="42">
    <w:abstractNumId w:val="11"/>
    <w:lvlOverride w:ilvl="0">
      <w:startOverride w:val="1"/>
    </w:lvlOverride>
  </w:num>
  <w:num w:numId="43">
    <w:abstractNumId w:val="11"/>
  </w:num>
  <w:num w:numId="44">
    <w:abstractNumId w:val="11"/>
    <w:lvlOverride w:ilvl="0">
      <w:startOverride w:val="1"/>
    </w:lvlOverride>
  </w:num>
  <w:num w:numId="45">
    <w:abstractNumId w:val="11"/>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D0E"/>
    <w:rsid w:val="0002086D"/>
    <w:rsid w:val="00036C37"/>
    <w:rsid w:val="00047045"/>
    <w:rsid w:val="00060D0E"/>
    <w:rsid w:val="00071F9C"/>
    <w:rsid w:val="0007313F"/>
    <w:rsid w:val="000821FA"/>
    <w:rsid w:val="00090EEB"/>
    <w:rsid w:val="000D1BF8"/>
    <w:rsid w:val="000D533C"/>
    <w:rsid w:val="000D6BC4"/>
    <w:rsid w:val="000E0F9D"/>
    <w:rsid w:val="0011ECF5"/>
    <w:rsid w:val="001443B9"/>
    <w:rsid w:val="00172374"/>
    <w:rsid w:val="00182C54"/>
    <w:rsid w:val="001934A8"/>
    <w:rsid w:val="001A2245"/>
    <w:rsid w:val="001A5348"/>
    <w:rsid w:val="001B19F1"/>
    <w:rsid w:val="001E4927"/>
    <w:rsid w:val="001F5936"/>
    <w:rsid w:val="00207D1C"/>
    <w:rsid w:val="00211C4E"/>
    <w:rsid w:val="00255FEB"/>
    <w:rsid w:val="00276BBF"/>
    <w:rsid w:val="00284C20"/>
    <w:rsid w:val="00294541"/>
    <w:rsid w:val="002A27C5"/>
    <w:rsid w:val="002B4A02"/>
    <w:rsid w:val="002C4A85"/>
    <w:rsid w:val="002E52AE"/>
    <w:rsid w:val="00306E90"/>
    <w:rsid w:val="00362BFA"/>
    <w:rsid w:val="00362F4E"/>
    <w:rsid w:val="0038444B"/>
    <w:rsid w:val="003A2EAF"/>
    <w:rsid w:val="003F75F1"/>
    <w:rsid w:val="004038C2"/>
    <w:rsid w:val="004060A6"/>
    <w:rsid w:val="00417D4D"/>
    <w:rsid w:val="00460689"/>
    <w:rsid w:val="004650F8"/>
    <w:rsid w:val="00466726"/>
    <w:rsid w:val="004704F7"/>
    <w:rsid w:val="00472C50"/>
    <w:rsid w:val="0047545C"/>
    <w:rsid w:val="00475CAC"/>
    <w:rsid w:val="00483496"/>
    <w:rsid w:val="00484ACA"/>
    <w:rsid w:val="004B32F3"/>
    <w:rsid w:val="004B6DBD"/>
    <w:rsid w:val="004C1EF0"/>
    <w:rsid w:val="004C5E91"/>
    <w:rsid w:val="004CADDB"/>
    <w:rsid w:val="004E1279"/>
    <w:rsid w:val="004E2CA1"/>
    <w:rsid w:val="00524863"/>
    <w:rsid w:val="00527A6F"/>
    <w:rsid w:val="00532173"/>
    <w:rsid w:val="005378F6"/>
    <w:rsid w:val="00570007"/>
    <w:rsid w:val="00577D3E"/>
    <w:rsid w:val="00585A3C"/>
    <w:rsid w:val="005C6287"/>
    <w:rsid w:val="00601C8B"/>
    <w:rsid w:val="0060647D"/>
    <w:rsid w:val="0063629D"/>
    <w:rsid w:val="006814D2"/>
    <w:rsid w:val="006841AB"/>
    <w:rsid w:val="00692E96"/>
    <w:rsid w:val="006C03C1"/>
    <w:rsid w:val="006C4645"/>
    <w:rsid w:val="006E038F"/>
    <w:rsid w:val="00714E20"/>
    <w:rsid w:val="00716F2B"/>
    <w:rsid w:val="00723EEC"/>
    <w:rsid w:val="00725E56"/>
    <w:rsid w:val="007578CE"/>
    <w:rsid w:val="00770985"/>
    <w:rsid w:val="007B23BB"/>
    <w:rsid w:val="007B4938"/>
    <w:rsid w:val="007C397D"/>
    <w:rsid w:val="007C438B"/>
    <w:rsid w:val="007D6F11"/>
    <w:rsid w:val="007D744F"/>
    <w:rsid w:val="007E43F2"/>
    <w:rsid w:val="007E5245"/>
    <w:rsid w:val="007E7C26"/>
    <w:rsid w:val="007F1947"/>
    <w:rsid w:val="007F20D2"/>
    <w:rsid w:val="0081383A"/>
    <w:rsid w:val="00827F29"/>
    <w:rsid w:val="00833AF5"/>
    <w:rsid w:val="00844BFD"/>
    <w:rsid w:val="0087511F"/>
    <w:rsid w:val="008A5068"/>
    <w:rsid w:val="008B7CB3"/>
    <w:rsid w:val="008C567C"/>
    <w:rsid w:val="008D3C5A"/>
    <w:rsid w:val="008F2485"/>
    <w:rsid w:val="0090330C"/>
    <w:rsid w:val="00903663"/>
    <w:rsid w:val="00904DB5"/>
    <w:rsid w:val="00907267"/>
    <w:rsid w:val="009222C4"/>
    <w:rsid w:val="00934F1A"/>
    <w:rsid w:val="009432A2"/>
    <w:rsid w:val="009551B2"/>
    <w:rsid w:val="009571C6"/>
    <w:rsid w:val="009643A8"/>
    <w:rsid w:val="00965B7A"/>
    <w:rsid w:val="00971401"/>
    <w:rsid w:val="00981412"/>
    <w:rsid w:val="009973CF"/>
    <w:rsid w:val="009A0AAE"/>
    <w:rsid w:val="009A3953"/>
    <w:rsid w:val="009B2A14"/>
    <w:rsid w:val="009F59FB"/>
    <w:rsid w:val="009F60A2"/>
    <w:rsid w:val="00A23F5B"/>
    <w:rsid w:val="00A254FB"/>
    <w:rsid w:val="00A5213C"/>
    <w:rsid w:val="00A60282"/>
    <w:rsid w:val="00A7539E"/>
    <w:rsid w:val="00A97516"/>
    <w:rsid w:val="00AD0DEB"/>
    <w:rsid w:val="00AE1EED"/>
    <w:rsid w:val="00AF4805"/>
    <w:rsid w:val="00B16F32"/>
    <w:rsid w:val="00B20B71"/>
    <w:rsid w:val="00B2630F"/>
    <w:rsid w:val="00B3669A"/>
    <w:rsid w:val="00B40E8A"/>
    <w:rsid w:val="00B42AA4"/>
    <w:rsid w:val="00B450E2"/>
    <w:rsid w:val="00B47DD2"/>
    <w:rsid w:val="00B56C90"/>
    <w:rsid w:val="00B75069"/>
    <w:rsid w:val="00BD3483"/>
    <w:rsid w:val="00C52C15"/>
    <w:rsid w:val="00C53202"/>
    <w:rsid w:val="00C83355"/>
    <w:rsid w:val="00C866CB"/>
    <w:rsid w:val="00C86DE7"/>
    <w:rsid w:val="00C90703"/>
    <w:rsid w:val="00CA77EB"/>
    <w:rsid w:val="00CB1277"/>
    <w:rsid w:val="00CD5A28"/>
    <w:rsid w:val="00CF0F1F"/>
    <w:rsid w:val="00CF4123"/>
    <w:rsid w:val="00D216C2"/>
    <w:rsid w:val="00D2477B"/>
    <w:rsid w:val="00D27823"/>
    <w:rsid w:val="00D326B5"/>
    <w:rsid w:val="00D41582"/>
    <w:rsid w:val="00D5091C"/>
    <w:rsid w:val="00D56001"/>
    <w:rsid w:val="00D6783D"/>
    <w:rsid w:val="00D967E2"/>
    <w:rsid w:val="00DB5E18"/>
    <w:rsid w:val="00DC18A1"/>
    <w:rsid w:val="00DC576A"/>
    <w:rsid w:val="00DC636E"/>
    <w:rsid w:val="00DD2344"/>
    <w:rsid w:val="00E12C35"/>
    <w:rsid w:val="00E1C33E"/>
    <w:rsid w:val="00E2384D"/>
    <w:rsid w:val="00E26AAA"/>
    <w:rsid w:val="00E457B4"/>
    <w:rsid w:val="00E956F9"/>
    <w:rsid w:val="00EA6B42"/>
    <w:rsid w:val="00EB746E"/>
    <w:rsid w:val="00EC6625"/>
    <w:rsid w:val="00EE031C"/>
    <w:rsid w:val="00EF42D2"/>
    <w:rsid w:val="00F12D9B"/>
    <w:rsid w:val="00F15457"/>
    <w:rsid w:val="00F35028"/>
    <w:rsid w:val="00F51364"/>
    <w:rsid w:val="00F53958"/>
    <w:rsid w:val="00F60F1E"/>
    <w:rsid w:val="00F76587"/>
    <w:rsid w:val="00F844C7"/>
    <w:rsid w:val="00F95124"/>
    <w:rsid w:val="00FC4D9A"/>
    <w:rsid w:val="00FD7BDA"/>
    <w:rsid w:val="01026C20"/>
    <w:rsid w:val="0113830B"/>
    <w:rsid w:val="011F8A02"/>
    <w:rsid w:val="01237449"/>
    <w:rsid w:val="0144BFBF"/>
    <w:rsid w:val="015B674E"/>
    <w:rsid w:val="0181D9A3"/>
    <w:rsid w:val="01887530"/>
    <w:rsid w:val="01912C38"/>
    <w:rsid w:val="019F644A"/>
    <w:rsid w:val="01A00116"/>
    <w:rsid w:val="01A4F8EF"/>
    <w:rsid w:val="01CE4924"/>
    <w:rsid w:val="01D4E835"/>
    <w:rsid w:val="01D819FD"/>
    <w:rsid w:val="020DD68E"/>
    <w:rsid w:val="020E4121"/>
    <w:rsid w:val="023E841E"/>
    <w:rsid w:val="024D618C"/>
    <w:rsid w:val="0263E874"/>
    <w:rsid w:val="02790C35"/>
    <w:rsid w:val="028A1AD8"/>
    <w:rsid w:val="029B26A3"/>
    <w:rsid w:val="02A0655C"/>
    <w:rsid w:val="02A87F31"/>
    <w:rsid w:val="0300936B"/>
    <w:rsid w:val="030570E7"/>
    <w:rsid w:val="030EE212"/>
    <w:rsid w:val="032B8354"/>
    <w:rsid w:val="033AC649"/>
    <w:rsid w:val="035CDBD4"/>
    <w:rsid w:val="03963DF1"/>
    <w:rsid w:val="03CCA28E"/>
    <w:rsid w:val="03EEA113"/>
    <w:rsid w:val="03FC0FA8"/>
    <w:rsid w:val="03FC9238"/>
    <w:rsid w:val="040847AE"/>
    <w:rsid w:val="044E036F"/>
    <w:rsid w:val="04A6B859"/>
    <w:rsid w:val="04B715AD"/>
    <w:rsid w:val="04B80B4E"/>
    <w:rsid w:val="04E1E967"/>
    <w:rsid w:val="04E75F95"/>
    <w:rsid w:val="04FD9EF3"/>
    <w:rsid w:val="04FF7544"/>
    <w:rsid w:val="0515A4F5"/>
    <w:rsid w:val="055E700C"/>
    <w:rsid w:val="0561B117"/>
    <w:rsid w:val="05635513"/>
    <w:rsid w:val="056F544A"/>
    <w:rsid w:val="05783C01"/>
    <w:rsid w:val="05DF451A"/>
    <w:rsid w:val="05E4A66A"/>
    <w:rsid w:val="0603D23C"/>
    <w:rsid w:val="0607A1EB"/>
    <w:rsid w:val="0608AA69"/>
    <w:rsid w:val="061BFB99"/>
    <w:rsid w:val="0655C693"/>
    <w:rsid w:val="068B38A2"/>
    <w:rsid w:val="06ABDF7B"/>
    <w:rsid w:val="0706973A"/>
    <w:rsid w:val="070CF4A8"/>
    <w:rsid w:val="0713AC7C"/>
    <w:rsid w:val="071AC92F"/>
    <w:rsid w:val="073BDF5E"/>
    <w:rsid w:val="073D7CB9"/>
    <w:rsid w:val="0740F1FF"/>
    <w:rsid w:val="0749DB08"/>
    <w:rsid w:val="074A2264"/>
    <w:rsid w:val="0759FE75"/>
    <w:rsid w:val="07A2CFED"/>
    <w:rsid w:val="07A52C8F"/>
    <w:rsid w:val="07B99D49"/>
    <w:rsid w:val="07CB7191"/>
    <w:rsid w:val="07E2FD16"/>
    <w:rsid w:val="07EFBA6A"/>
    <w:rsid w:val="08033C30"/>
    <w:rsid w:val="083828C4"/>
    <w:rsid w:val="085228CB"/>
    <w:rsid w:val="08D57694"/>
    <w:rsid w:val="08DDE7D6"/>
    <w:rsid w:val="08E82B00"/>
    <w:rsid w:val="08E95FAA"/>
    <w:rsid w:val="08FB5B0C"/>
    <w:rsid w:val="08FF145E"/>
    <w:rsid w:val="09451A83"/>
    <w:rsid w:val="0982F2BB"/>
    <w:rsid w:val="09891B51"/>
    <w:rsid w:val="09A0B532"/>
    <w:rsid w:val="09A3C43C"/>
    <w:rsid w:val="09B6242F"/>
    <w:rsid w:val="09D74AC9"/>
    <w:rsid w:val="0A6A7A32"/>
    <w:rsid w:val="0A7D1289"/>
    <w:rsid w:val="0A91820E"/>
    <w:rsid w:val="0AAF82AE"/>
    <w:rsid w:val="0ACA57F4"/>
    <w:rsid w:val="0AD1A892"/>
    <w:rsid w:val="0AE5CFAE"/>
    <w:rsid w:val="0AF73FC0"/>
    <w:rsid w:val="0B1D7FF1"/>
    <w:rsid w:val="0B3EDC7E"/>
    <w:rsid w:val="0B48FB71"/>
    <w:rsid w:val="0B4B55B7"/>
    <w:rsid w:val="0BA44F39"/>
    <w:rsid w:val="0BABED2D"/>
    <w:rsid w:val="0BF90E12"/>
    <w:rsid w:val="0C4D91D1"/>
    <w:rsid w:val="0C50ADDB"/>
    <w:rsid w:val="0C85C5A1"/>
    <w:rsid w:val="0CB5384E"/>
    <w:rsid w:val="0CF8D0F0"/>
    <w:rsid w:val="0D05A616"/>
    <w:rsid w:val="0D4CE4FE"/>
    <w:rsid w:val="0D85E686"/>
    <w:rsid w:val="0D91E0D1"/>
    <w:rsid w:val="0D9AD80A"/>
    <w:rsid w:val="0DA07844"/>
    <w:rsid w:val="0DA69310"/>
    <w:rsid w:val="0DAB3729"/>
    <w:rsid w:val="0DB5654C"/>
    <w:rsid w:val="0DBC8C70"/>
    <w:rsid w:val="0DC818E6"/>
    <w:rsid w:val="0E10A116"/>
    <w:rsid w:val="0E784B51"/>
    <w:rsid w:val="0E8BF312"/>
    <w:rsid w:val="0EA97E33"/>
    <w:rsid w:val="0EC35185"/>
    <w:rsid w:val="0F063F16"/>
    <w:rsid w:val="0F08F7DF"/>
    <w:rsid w:val="0F5F5D86"/>
    <w:rsid w:val="0F9CDA6C"/>
    <w:rsid w:val="0FB1831A"/>
    <w:rsid w:val="0FCC94ED"/>
    <w:rsid w:val="0FCCA34C"/>
    <w:rsid w:val="0FEA7CE3"/>
    <w:rsid w:val="100D875D"/>
    <w:rsid w:val="101AE62C"/>
    <w:rsid w:val="101E844A"/>
    <w:rsid w:val="1043471A"/>
    <w:rsid w:val="106B72F9"/>
    <w:rsid w:val="10721974"/>
    <w:rsid w:val="1077AEE4"/>
    <w:rsid w:val="107E30AB"/>
    <w:rsid w:val="107F0426"/>
    <w:rsid w:val="10842118"/>
    <w:rsid w:val="108F57D8"/>
    <w:rsid w:val="109B11D8"/>
    <w:rsid w:val="10A06E7C"/>
    <w:rsid w:val="10C9BA46"/>
    <w:rsid w:val="110385BE"/>
    <w:rsid w:val="1109E61E"/>
    <w:rsid w:val="112A8818"/>
    <w:rsid w:val="113D935A"/>
    <w:rsid w:val="114B53EF"/>
    <w:rsid w:val="114B670C"/>
    <w:rsid w:val="118A9899"/>
    <w:rsid w:val="11A9D72D"/>
    <w:rsid w:val="11AEA236"/>
    <w:rsid w:val="11C36F28"/>
    <w:rsid w:val="11EF1D77"/>
    <w:rsid w:val="11EFD81E"/>
    <w:rsid w:val="11F0C940"/>
    <w:rsid w:val="11FF0599"/>
    <w:rsid w:val="122DD558"/>
    <w:rsid w:val="126161FA"/>
    <w:rsid w:val="129A5920"/>
    <w:rsid w:val="12A21650"/>
    <w:rsid w:val="12B1751E"/>
    <w:rsid w:val="1313D2B0"/>
    <w:rsid w:val="131621F0"/>
    <w:rsid w:val="132DEC8A"/>
    <w:rsid w:val="132F27CF"/>
    <w:rsid w:val="13307268"/>
    <w:rsid w:val="133DA538"/>
    <w:rsid w:val="1348A412"/>
    <w:rsid w:val="135FDC50"/>
    <w:rsid w:val="13691E2A"/>
    <w:rsid w:val="1380F036"/>
    <w:rsid w:val="139A5975"/>
    <w:rsid w:val="13B4FB61"/>
    <w:rsid w:val="13C467E6"/>
    <w:rsid w:val="13E6BA0A"/>
    <w:rsid w:val="14020469"/>
    <w:rsid w:val="1420D122"/>
    <w:rsid w:val="1435BF7C"/>
    <w:rsid w:val="1441F965"/>
    <w:rsid w:val="14736FD2"/>
    <w:rsid w:val="14821141"/>
    <w:rsid w:val="148299A8"/>
    <w:rsid w:val="14AEF20D"/>
    <w:rsid w:val="14C6AA79"/>
    <w:rsid w:val="14D37275"/>
    <w:rsid w:val="1509C99E"/>
    <w:rsid w:val="1513C7A8"/>
    <w:rsid w:val="157336BE"/>
    <w:rsid w:val="157433B6"/>
    <w:rsid w:val="157E1EE8"/>
    <w:rsid w:val="159306A5"/>
    <w:rsid w:val="1598A742"/>
    <w:rsid w:val="159A20CF"/>
    <w:rsid w:val="159AFDC6"/>
    <w:rsid w:val="15B438EF"/>
    <w:rsid w:val="15E5211A"/>
    <w:rsid w:val="15E8EE83"/>
    <w:rsid w:val="160331EC"/>
    <w:rsid w:val="16171843"/>
    <w:rsid w:val="161A6ADE"/>
    <w:rsid w:val="16510A2E"/>
    <w:rsid w:val="168B944F"/>
    <w:rsid w:val="168C9877"/>
    <w:rsid w:val="168F1253"/>
    <w:rsid w:val="16997A52"/>
    <w:rsid w:val="16C99D48"/>
    <w:rsid w:val="170C5C4A"/>
    <w:rsid w:val="1712CBC6"/>
    <w:rsid w:val="1714716C"/>
    <w:rsid w:val="174414AA"/>
    <w:rsid w:val="174ADE29"/>
    <w:rsid w:val="175795B9"/>
    <w:rsid w:val="176E4CFD"/>
    <w:rsid w:val="179BD645"/>
    <w:rsid w:val="179E8D11"/>
    <w:rsid w:val="1802D90C"/>
    <w:rsid w:val="181EEE08"/>
    <w:rsid w:val="1826E6C3"/>
    <w:rsid w:val="18A12784"/>
    <w:rsid w:val="18A51A5A"/>
    <w:rsid w:val="18AF44ED"/>
    <w:rsid w:val="18C02A60"/>
    <w:rsid w:val="18DC4794"/>
    <w:rsid w:val="18DD46C7"/>
    <w:rsid w:val="18F7F891"/>
    <w:rsid w:val="1905B6C5"/>
    <w:rsid w:val="190BE7B3"/>
    <w:rsid w:val="191DF52B"/>
    <w:rsid w:val="19244E53"/>
    <w:rsid w:val="19264A4B"/>
    <w:rsid w:val="19477878"/>
    <w:rsid w:val="19635106"/>
    <w:rsid w:val="199B2650"/>
    <w:rsid w:val="199F9629"/>
    <w:rsid w:val="19A07FE1"/>
    <w:rsid w:val="19AE324C"/>
    <w:rsid w:val="19CE8199"/>
    <w:rsid w:val="19E6EF9C"/>
    <w:rsid w:val="19E9AA42"/>
    <w:rsid w:val="1A31BB6D"/>
    <w:rsid w:val="1A37A5E5"/>
    <w:rsid w:val="1A49F09D"/>
    <w:rsid w:val="1A7C3EBF"/>
    <w:rsid w:val="1A7F2E3A"/>
    <w:rsid w:val="1A8228B5"/>
    <w:rsid w:val="1ADE313E"/>
    <w:rsid w:val="1ADFF2A0"/>
    <w:rsid w:val="1B343B06"/>
    <w:rsid w:val="1B4353D4"/>
    <w:rsid w:val="1B68B7B7"/>
    <w:rsid w:val="1B828F67"/>
    <w:rsid w:val="1BA3CCF6"/>
    <w:rsid w:val="1BD77087"/>
    <w:rsid w:val="1BE00B7F"/>
    <w:rsid w:val="1C366678"/>
    <w:rsid w:val="1C5A7CC0"/>
    <w:rsid w:val="1C5F933C"/>
    <w:rsid w:val="1C77901D"/>
    <w:rsid w:val="1C8728E5"/>
    <w:rsid w:val="1C87E953"/>
    <w:rsid w:val="1CC53231"/>
    <w:rsid w:val="1CD27173"/>
    <w:rsid w:val="1D0B9AF1"/>
    <w:rsid w:val="1D13AA0D"/>
    <w:rsid w:val="1D3DEC5C"/>
    <w:rsid w:val="1D507AE7"/>
    <w:rsid w:val="1DA6ECF4"/>
    <w:rsid w:val="1DB2F063"/>
    <w:rsid w:val="1DC3711D"/>
    <w:rsid w:val="1DC63405"/>
    <w:rsid w:val="1E082CF9"/>
    <w:rsid w:val="1E1661BD"/>
    <w:rsid w:val="1EB0AF55"/>
    <w:rsid w:val="1EC405F1"/>
    <w:rsid w:val="1ED9F00A"/>
    <w:rsid w:val="1EFC4A91"/>
    <w:rsid w:val="1F00CFC7"/>
    <w:rsid w:val="1F27E60E"/>
    <w:rsid w:val="1F88EF58"/>
    <w:rsid w:val="1F9AE6C0"/>
    <w:rsid w:val="1F9F913A"/>
    <w:rsid w:val="1FAC78C9"/>
    <w:rsid w:val="1FB266F2"/>
    <w:rsid w:val="1FCC8810"/>
    <w:rsid w:val="1FE3D14A"/>
    <w:rsid w:val="1FEC9623"/>
    <w:rsid w:val="2053C69A"/>
    <w:rsid w:val="2059588A"/>
    <w:rsid w:val="207D8267"/>
    <w:rsid w:val="2093FE37"/>
    <w:rsid w:val="2094747D"/>
    <w:rsid w:val="20A35E3C"/>
    <w:rsid w:val="20A4D277"/>
    <w:rsid w:val="20DA3FB9"/>
    <w:rsid w:val="20E8E454"/>
    <w:rsid w:val="2122CD04"/>
    <w:rsid w:val="21266CB3"/>
    <w:rsid w:val="21270196"/>
    <w:rsid w:val="2137D315"/>
    <w:rsid w:val="21479DD6"/>
    <w:rsid w:val="216F6C4C"/>
    <w:rsid w:val="2170E903"/>
    <w:rsid w:val="217C2517"/>
    <w:rsid w:val="219BA2FE"/>
    <w:rsid w:val="21B308CA"/>
    <w:rsid w:val="21B83F15"/>
    <w:rsid w:val="21FC4D01"/>
    <w:rsid w:val="22096B61"/>
    <w:rsid w:val="22563F47"/>
    <w:rsid w:val="2257C9E4"/>
    <w:rsid w:val="22806326"/>
    <w:rsid w:val="2294641B"/>
    <w:rsid w:val="22C49DA2"/>
    <w:rsid w:val="22CE695A"/>
    <w:rsid w:val="22D06D26"/>
    <w:rsid w:val="2325D5C9"/>
    <w:rsid w:val="2327C601"/>
    <w:rsid w:val="2366D991"/>
    <w:rsid w:val="236E4A27"/>
    <w:rsid w:val="237CEF10"/>
    <w:rsid w:val="239BD7C4"/>
    <w:rsid w:val="23C58539"/>
    <w:rsid w:val="23CF2285"/>
    <w:rsid w:val="23CF4517"/>
    <w:rsid w:val="23D289DD"/>
    <w:rsid w:val="244057C8"/>
    <w:rsid w:val="246A6EDE"/>
    <w:rsid w:val="24703F49"/>
    <w:rsid w:val="249BBCD2"/>
    <w:rsid w:val="24CF8115"/>
    <w:rsid w:val="24E00B36"/>
    <w:rsid w:val="24E34BCB"/>
    <w:rsid w:val="24F8413E"/>
    <w:rsid w:val="250BAEDE"/>
    <w:rsid w:val="250DF5C1"/>
    <w:rsid w:val="25242946"/>
    <w:rsid w:val="25764570"/>
    <w:rsid w:val="25B0543A"/>
    <w:rsid w:val="25D2AE9C"/>
    <w:rsid w:val="25FA402D"/>
    <w:rsid w:val="261F03B4"/>
    <w:rsid w:val="2620DC3B"/>
    <w:rsid w:val="262607E5"/>
    <w:rsid w:val="262A33BF"/>
    <w:rsid w:val="2634D9DA"/>
    <w:rsid w:val="26602F09"/>
    <w:rsid w:val="26707CD8"/>
    <w:rsid w:val="26B72374"/>
    <w:rsid w:val="26D13415"/>
    <w:rsid w:val="26E6A1B2"/>
    <w:rsid w:val="26E7C68C"/>
    <w:rsid w:val="270E57A4"/>
    <w:rsid w:val="273EEA3E"/>
    <w:rsid w:val="2749C081"/>
    <w:rsid w:val="277E6325"/>
    <w:rsid w:val="279E6FA7"/>
    <w:rsid w:val="27ABA889"/>
    <w:rsid w:val="27CA4DB8"/>
    <w:rsid w:val="27DF6686"/>
    <w:rsid w:val="27F32C28"/>
    <w:rsid w:val="27F3CAAD"/>
    <w:rsid w:val="27F8F4DC"/>
    <w:rsid w:val="280317FC"/>
    <w:rsid w:val="281B765B"/>
    <w:rsid w:val="283873F8"/>
    <w:rsid w:val="28675520"/>
    <w:rsid w:val="287D5175"/>
    <w:rsid w:val="28843857"/>
    <w:rsid w:val="289A4E5B"/>
    <w:rsid w:val="28EC5FFE"/>
    <w:rsid w:val="28F2ED9F"/>
    <w:rsid w:val="2930F8E6"/>
    <w:rsid w:val="2932521C"/>
    <w:rsid w:val="2951402D"/>
    <w:rsid w:val="295142F9"/>
    <w:rsid w:val="29547F40"/>
    <w:rsid w:val="295781F9"/>
    <w:rsid w:val="299F0BC7"/>
    <w:rsid w:val="29A95E09"/>
    <w:rsid w:val="29B6D4E8"/>
    <w:rsid w:val="29C6C98C"/>
    <w:rsid w:val="29D01DE0"/>
    <w:rsid w:val="29F1045B"/>
    <w:rsid w:val="2A0E2D73"/>
    <w:rsid w:val="2A2A1F6E"/>
    <w:rsid w:val="2A364652"/>
    <w:rsid w:val="2A38968D"/>
    <w:rsid w:val="2A49D9F4"/>
    <w:rsid w:val="2A728AC6"/>
    <w:rsid w:val="2A7BA3AF"/>
    <w:rsid w:val="2A8B798F"/>
    <w:rsid w:val="2AB9F947"/>
    <w:rsid w:val="2AD7A845"/>
    <w:rsid w:val="2AE13D55"/>
    <w:rsid w:val="2AFED281"/>
    <w:rsid w:val="2B1D98BE"/>
    <w:rsid w:val="2B22A391"/>
    <w:rsid w:val="2B265A40"/>
    <w:rsid w:val="2B2BE097"/>
    <w:rsid w:val="2B3BF201"/>
    <w:rsid w:val="2B67136D"/>
    <w:rsid w:val="2B6A807E"/>
    <w:rsid w:val="2B8D3B32"/>
    <w:rsid w:val="2B9686DD"/>
    <w:rsid w:val="2BAA3326"/>
    <w:rsid w:val="2BD5B373"/>
    <w:rsid w:val="2BE102C0"/>
    <w:rsid w:val="2C2998CF"/>
    <w:rsid w:val="2C5FEDDA"/>
    <w:rsid w:val="2C7BE7D6"/>
    <w:rsid w:val="2CB8CC7B"/>
    <w:rsid w:val="2CBCBBB9"/>
    <w:rsid w:val="2D06CA31"/>
    <w:rsid w:val="2D1D1A51"/>
    <w:rsid w:val="2D2F9459"/>
    <w:rsid w:val="2D70A0AB"/>
    <w:rsid w:val="2DBFD127"/>
    <w:rsid w:val="2DFF9282"/>
    <w:rsid w:val="2E04967F"/>
    <w:rsid w:val="2E4C2AB1"/>
    <w:rsid w:val="2E52BD5D"/>
    <w:rsid w:val="2E5A11D5"/>
    <w:rsid w:val="2E60D67C"/>
    <w:rsid w:val="2E7546C6"/>
    <w:rsid w:val="2E92A495"/>
    <w:rsid w:val="2EB37B51"/>
    <w:rsid w:val="2EB9A9C6"/>
    <w:rsid w:val="2EF95B3B"/>
    <w:rsid w:val="2EFE9EB9"/>
    <w:rsid w:val="2F36B450"/>
    <w:rsid w:val="2F458A78"/>
    <w:rsid w:val="2F4C4AD2"/>
    <w:rsid w:val="2F542DC1"/>
    <w:rsid w:val="2F7A8E4A"/>
    <w:rsid w:val="2F7D09A8"/>
    <w:rsid w:val="2F7DC941"/>
    <w:rsid w:val="2FBBFD3C"/>
    <w:rsid w:val="2FCD1D89"/>
    <w:rsid w:val="30125554"/>
    <w:rsid w:val="303FBDF3"/>
    <w:rsid w:val="304CD3F2"/>
    <w:rsid w:val="3052EBAC"/>
    <w:rsid w:val="3062024F"/>
    <w:rsid w:val="30B1ED21"/>
    <w:rsid w:val="30B274CB"/>
    <w:rsid w:val="30BFADEF"/>
    <w:rsid w:val="31129454"/>
    <w:rsid w:val="313494EE"/>
    <w:rsid w:val="314D2B1E"/>
    <w:rsid w:val="31507D4A"/>
    <w:rsid w:val="315C3DBF"/>
    <w:rsid w:val="316239DA"/>
    <w:rsid w:val="318C9FD8"/>
    <w:rsid w:val="318E18A2"/>
    <w:rsid w:val="31A7E198"/>
    <w:rsid w:val="31B5D726"/>
    <w:rsid w:val="31CCE822"/>
    <w:rsid w:val="31D0C821"/>
    <w:rsid w:val="32154C5A"/>
    <w:rsid w:val="321A2E17"/>
    <w:rsid w:val="324790B8"/>
    <w:rsid w:val="32561220"/>
    <w:rsid w:val="32911B2D"/>
    <w:rsid w:val="32963760"/>
    <w:rsid w:val="32A9FC84"/>
    <w:rsid w:val="32C77A1B"/>
    <w:rsid w:val="32E2E072"/>
    <w:rsid w:val="33058FA8"/>
    <w:rsid w:val="330BCA69"/>
    <w:rsid w:val="3328F655"/>
    <w:rsid w:val="333AC2A0"/>
    <w:rsid w:val="3358FEC7"/>
    <w:rsid w:val="3361C399"/>
    <w:rsid w:val="336E0274"/>
    <w:rsid w:val="33A1DFBD"/>
    <w:rsid w:val="3405DD12"/>
    <w:rsid w:val="340EA0E4"/>
    <w:rsid w:val="344AAED0"/>
    <w:rsid w:val="34500AF7"/>
    <w:rsid w:val="34A62092"/>
    <w:rsid w:val="34B558C8"/>
    <w:rsid w:val="3515391F"/>
    <w:rsid w:val="353F7094"/>
    <w:rsid w:val="35882ED1"/>
    <w:rsid w:val="35C71A97"/>
    <w:rsid w:val="361191A9"/>
    <w:rsid w:val="36162B84"/>
    <w:rsid w:val="361B578F"/>
    <w:rsid w:val="3638AFAD"/>
    <w:rsid w:val="36391D80"/>
    <w:rsid w:val="36563C7A"/>
    <w:rsid w:val="366DD16A"/>
    <w:rsid w:val="36A9F77A"/>
    <w:rsid w:val="36C5B9A8"/>
    <w:rsid w:val="36E7BBFF"/>
    <w:rsid w:val="370057CE"/>
    <w:rsid w:val="37082994"/>
    <w:rsid w:val="3736E04D"/>
    <w:rsid w:val="373B3A39"/>
    <w:rsid w:val="37492D87"/>
    <w:rsid w:val="374B0810"/>
    <w:rsid w:val="376A14EF"/>
    <w:rsid w:val="37AE5B16"/>
    <w:rsid w:val="37B0B8A0"/>
    <w:rsid w:val="37B1F447"/>
    <w:rsid w:val="37C18A3F"/>
    <w:rsid w:val="37CBEDD6"/>
    <w:rsid w:val="37D60E63"/>
    <w:rsid w:val="37E3353A"/>
    <w:rsid w:val="380841EB"/>
    <w:rsid w:val="382E2FCA"/>
    <w:rsid w:val="3835C378"/>
    <w:rsid w:val="38740D0B"/>
    <w:rsid w:val="389C0D1B"/>
    <w:rsid w:val="38B1383F"/>
    <w:rsid w:val="38C17E72"/>
    <w:rsid w:val="38D74F1B"/>
    <w:rsid w:val="38DAD643"/>
    <w:rsid w:val="391B7574"/>
    <w:rsid w:val="39353622"/>
    <w:rsid w:val="39355014"/>
    <w:rsid w:val="39482B4A"/>
    <w:rsid w:val="3966BCE2"/>
    <w:rsid w:val="3979E98A"/>
    <w:rsid w:val="39A81966"/>
    <w:rsid w:val="39AD7577"/>
    <w:rsid w:val="39C5DC1A"/>
    <w:rsid w:val="39C7730F"/>
    <w:rsid w:val="39CF5A3D"/>
    <w:rsid w:val="39D03D6A"/>
    <w:rsid w:val="39D36DFF"/>
    <w:rsid w:val="39E31110"/>
    <w:rsid w:val="39E7777A"/>
    <w:rsid w:val="39FBC5C0"/>
    <w:rsid w:val="3A16EF6A"/>
    <w:rsid w:val="3A5FFD50"/>
    <w:rsid w:val="3A7FDCF8"/>
    <w:rsid w:val="3A8D9C30"/>
    <w:rsid w:val="3AE445FD"/>
    <w:rsid w:val="3AEDDEA6"/>
    <w:rsid w:val="3AFD73A2"/>
    <w:rsid w:val="3B4686A4"/>
    <w:rsid w:val="3B645C97"/>
    <w:rsid w:val="3BAA379A"/>
    <w:rsid w:val="3BBB3F95"/>
    <w:rsid w:val="3BD8F294"/>
    <w:rsid w:val="3BEB2F7D"/>
    <w:rsid w:val="3BF4CF78"/>
    <w:rsid w:val="3C060374"/>
    <w:rsid w:val="3C1CAAB9"/>
    <w:rsid w:val="3C200C76"/>
    <w:rsid w:val="3C5FFD3C"/>
    <w:rsid w:val="3CC42CDC"/>
    <w:rsid w:val="3CCF2312"/>
    <w:rsid w:val="3CEA170B"/>
    <w:rsid w:val="3D01A091"/>
    <w:rsid w:val="3D07FD0D"/>
    <w:rsid w:val="3D2B9F23"/>
    <w:rsid w:val="3D5B238D"/>
    <w:rsid w:val="3D6DCDA8"/>
    <w:rsid w:val="3D7AA615"/>
    <w:rsid w:val="3D986B30"/>
    <w:rsid w:val="3D99CB5F"/>
    <w:rsid w:val="3D9D3846"/>
    <w:rsid w:val="3D9D9BAD"/>
    <w:rsid w:val="3DBDA6DC"/>
    <w:rsid w:val="3DC663CD"/>
    <w:rsid w:val="3DD5C941"/>
    <w:rsid w:val="3DFC4EA5"/>
    <w:rsid w:val="3E146DCD"/>
    <w:rsid w:val="3E1CE6F7"/>
    <w:rsid w:val="3E31B8EC"/>
    <w:rsid w:val="3E3D12BB"/>
    <w:rsid w:val="3E41AFDA"/>
    <w:rsid w:val="3E650CDB"/>
    <w:rsid w:val="3E8EB8C7"/>
    <w:rsid w:val="3E8FCDC5"/>
    <w:rsid w:val="3E936291"/>
    <w:rsid w:val="3E9AB649"/>
    <w:rsid w:val="3EDE8219"/>
    <w:rsid w:val="3EE7AC7F"/>
    <w:rsid w:val="3EE8AE73"/>
    <w:rsid w:val="3F0C277B"/>
    <w:rsid w:val="3F22004A"/>
    <w:rsid w:val="3F4DEB3B"/>
    <w:rsid w:val="3F731809"/>
    <w:rsid w:val="3F783E7E"/>
    <w:rsid w:val="3F981A56"/>
    <w:rsid w:val="3FB88EB2"/>
    <w:rsid w:val="3FF5FF85"/>
    <w:rsid w:val="40331C42"/>
    <w:rsid w:val="4048AEA3"/>
    <w:rsid w:val="4069D3DF"/>
    <w:rsid w:val="40A70400"/>
    <w:rsid w:val="40B17E6C"/>
    <w:rsid w:val="40B4EC71"/>
    <w:rsid w:val="40CA2D2B"/>
    <w:rsid w:val="40DA904C"/>
    <w:rsid w:val="40EA0302"/>
    <w:rsid w:val="412961C2"/>
    <w:rsid w:val="4147D4AB"/>
    <w:rsid w:val="41A23023"/>
    <w:rsid w:val="41B8A53E"/>
    <w:rsid w:val="41BCF4C3"/>
    <w:rsid w:val="41E3683A"/>
    <w:rsid w:val="41F4ECE3"/>
    <w:rsid w:val="421A1AD5"/>
    <w:rsid w:val="425489D7"/>
    <w:rsid w:val="426CA50F"/>
    <w:rsid w:val="42806765"/>
    <w:rsid w:val="428690AF"/>
    <w:rsid w:val="42989F2F"/>
    <w:rsid w:val="42A68ACF"/>
    <w:rsid w:val="42C04046"/>
    <w:rsid w:val="42E80C70"/>
    <w:rsid w:val="431A96FA"/>
    <w:rsid w:val="43302A7B"/>
    <w:rsid w:val="4335FC23"/>
    <w:rsid w:val="436AE4B3"/>
    <w:rsid w:val="439FD743"/>
    <w:rsid w:val="43B91313"/>
    <w:rsid w:val="43C0C8D8"/>
    <w:rsid w:val="43D4144F"/>
    <w:rsid w:val="43D824EA"/>
    <w:rsid w:val="43E1CC4B"/>
    <w:rsid w:val="4442DA26"/>
    <w:rsid w:val="44799BDC"/>
    <w:rsid w:val="4492B3E9"/>
    <w:rsid w:val="44C1F6B1"/>
    <w:rsid w:val="44D92730"/>
    <w:rsid w:val="44F2F89E"/>
    <w:rsid w:val="4501ADAC"/>
    <w:rsid w:val="45158559"/>
    <w:rsid w:val="451A7511"/>
    <w:rsid w:val="4545E5FD"/>
    <w:rsid w:val="456BE6EC"/>
    <w:rsid w:val="45B381B0"/>
    <w:rsid w:val="45BB354B"/>
    <w:rsid w:val="45BD393C"/>
    <w:rsid w:val="45C031E4"/>
    <w:rsid w:val="45D5326F"/>
    <w:rsid w:val="45FA941D"/>
    <w:rsid w:val="4612FA24"/>
    <w:rsid w:val="46246FF0"/>
    <w:rsid w:val="463A8F2D"/>
    <w:rsid w:val="464A8E3D"/>
    <w:rsid w:val="464D9689"/>
    <w:rsid w:val="4668CD0C"/>
    <w:rsid w:val="467DD7AB"/>
    <w:rsid w:val="468E2A8E"/>
    <w:rsid w:val="46A1FDC4"/>
    <w:rsid w:val="46B8D842"/>
    <w:rsid w:val="4716FE83"/>
    <w:rsid w:val="4759A19D"/>
    <w:rsid w:val="476F52D5"/>
    <w:rsid w:val="4793F9BA"/>
    <w:rsid w:val="479B4D70"/>
    <w:rsid w:val="47E15F95"/>
    <w:rsid w:val="47E74F87"/>
    <w:rsid w:val="47EAC369"/>
    <w:rsid w:val="47F15F43"/>
    <w:rsid w:val="4813FE2F"/>
    <w:rsid w:val="48178188"/>
    <w:rsid w:val="48209188"/>
    <w:rsid w:val="484A4706"/>
    <w:rsid w:val="484DADFB"/>
    <w:rsid w:val="48563E58"/>
    <w:rsid w:val="4859FD8D"/>
    <w:rsid w:val="485CC041"/>
    <w:rsid w:val="48983A7C"/>
    <w:rsid w:val="48C6476B"/>
    <w:rsid w:val="48C6F337"/>
    <w:rsid w:val="48C8A021"/>
    <w:rsid w:val="4919392D"/>
    <w:rsid w:val="49357D0F"/>
    <w:rsid w:val="493FA2CD"/>
    <w:rsid w:val="498686B0"/>
    <w:rsid w:val="49944839"/>
    <w:rsid w:val="49A49903"/>
    <w:rsid w:val="49C8CFAC"/>
    <w:rsid w:val="49CCB976"/>
    <w:rsid w:val="49D2F5BD"/>
    <w:rsid w:val="4A0147D3"/>
    <w:rsid w:val="4A523EDE"/>
    <w:rsid w:val="4A590D86"/>
    <w:rsid w:val="4A73E119"/>
    <w:rsid w:val="4A74AC6C"/>
    <w:rsid w:val="4A7B7D48"/>
    <w:rsid w:val="4A88BA89"/>
    <w:rsid w:val="4ADC09C9"/>
    <w:rsid w:val="4B367FEA"/>
    <w:rsid w:val="4B7B259A"/>
    <w:rsid w:val="4B9C7671"/>
    <w:rsid w:val="4B9FC625"/>
    <w:rsid w:val="4BA2ED55"/>
    <w:rsid w:val="4BAD3479"/>
    <w:rsid w:val="4BBE09D2"/>
    <w:rsid w:val="4BC5BD4A"/>
    <w:rsid w:val="4BE3E36A"/>
    <w:rsid w:val="4C05BD72"/>
    <w:rsid w:val="4C131668"/>
    <w:rsid w:val="4C270259"/>
    <w:rsid w:val="4C32FAA8"/>
    <w:rsid w:val="4C3EB876"/>
    <w:rsid w:val="4C46798A"/>
    <w:rsid w:val="4C7C3EBC"/>
    <w:rsid w:val="4CA2E1D5"/>
    <w:rsid w:val="4CBBA21F"/>
    <w:rsid w:val="4CBC3693"/>
    <w:rsid w:val="4CFECC04"/>
    <w:rsid w:val="4D090F54"/>
    <w:rsid w:val="4D1E78A8"/>
    <w:rsid w:val="4D3D1A65"/>
    <w:rsid w:val="4D48B226"/>
    <w:rsid w:val="4D63FDF9"/>
    <w:rsid w:val="4D8A6E44"/>
    <w:rsid w:val="4D9780C6"/>
    <w:rsid w:val="4DA9B8D8"/>
    <w:rsid w:val="4DB8E271"/>
    <w:rsid w:val="4DC2A241"/>
    <w:rsid w:val="4DDA38AF"/>
    <w:rsid w:val="4E369833"/>
    <w:rsid w:val="4E3BBA74"/>
    <w:rsid w:val="4E449122"/>
    <w:rsid w:val="4E648475"/>
    <w:rsid w:val="4E748E85"/>
    <w:rsid w:val="4EB16D58"/>
    <w:rsid w:val="4EB9C38A"/>
    <w:rsid w:val="4EB9FEEF"/>
    <w:rsid w:val="4F373F62"/>
    <w:rsid w:val="4F5B825C"/>
    <w:rsid w:val="4FB9A324"/>
    <w:rsid w:val="4FBB5A5B"/>
    <w:rsid w:val="500DB64B"/>
    <w:rsid w:val="505F125F"/>
    <w:rsid w:val="50743AE2"/>
    <w:rsid w:val="507E3532"/>
    <w:rsid w:val="509F08F3"/>
    <w:rsid w:val="50CE95D3"/>
    <w:rsid w:val="50DEA9F7"/>
    <w:rsid w:val="5143AA1E"/>
    <w:rsid w:val="5163C3D9"/>
    <w:rsid w:val="517DB042"/>
    <w:rsid w:val="518D15DB"/>
    <w:rsid w:val="518E6B79"/>
    <w:rsid w:val="51E01793"/>
    <w:rsid w:val="51F37C0F"/>
    <w:rsid w:val="5224C374"/>
    <w:rsid w:val="5233DC3D"/>
    <w:rsid w:val="523B4439"/>
    <w:rsid w:val="5282BB5D"/>
    <w:rsid w:val="5292F92E"/>
    <w:rsid w:val="5294FDF6"/>
    <w:rsid w:val="52973BBF"/>
    <w:rsid w:val="52A54C4A"/>
    <w:rsid w:val="52E1B309"/>
    <w:rsid w:val="5303F868"/>
    <w:rsid w:val="532BFCD2"/>
    <w:rsid w:val="533E570E"/>
    <w:rsid w:val="534CBD67"/>
    <w:rsid w:val="538206E0"/>
    <w:rsid w:val="5399DCEA"/>
    <w:rsid w:val="53ACAA4B"/>
    <w:rsid w:val="53DF1B0D"/>
    <w:rsid w:val="53EF2C45"/>
    <w:rsid w:val="53F9AB48"/>
    <w:rsid w:val="5445BE75"/>
    <w:rsid w:val="54487D07"/>
    <w:rsid w:val="544DA438"/>
    <w:rsid w:val="545C8138"/>
    <w:rsid w:val="545C9F63"/>
    <w:rsid w:val="546F5B73"/>
    <w:rsid w:val="5488312B"/>
    <w:rsid w:val="549BBB62"/>
    <w:rsid w:val="54B057BC"/>
    <w:rsid w:val="55150122"/>
    <w:rsid w:val="5520C6B0"/>
    <w:rsid w:val="55539E17"/>
    <w:rsid w:val="556438D3"/>
    <w:rsid w:val="5567FD48"/>
    <w:rsid w:val="55A1614F"/>
    <w:rsid w:val="55C627B6"/>
    <w:rsid w:val="55EE9C4A"/>
    <w:rsid w:val="560D899F"/>
    <w:rsid w:val="5614D115"/>
    <w:rsid w:val="56880A86"/>
    <w:rsid w:val="5692D54A"/>
    <w:rsid w:val="56B37FDD"/>
    <w:rsid w:val="56B48546"/>
    <w:rsid w:val="56F00842"/>
    <w:rsid w:val="56FEBE5A"/>
    <w:rsid w:val="5710D722"/>
    <w:rsid w:val="572E4055"/>
    <w:rsid w:val="57408B80"/>
    <w:rsid w:val="574F58D8"/>
    <w:rsid w:val="57641947"/>
    <w:rsid w:val="577F6205"/>
    <w:rsid w:val="5790E6B4"/>
    <w:rsid w:val="579C888D"/>
    <w:rsid w:val="5808620C"/>
    <w:rsid w:val="581DED60"/>
    <w:rsid w:val="5824FE3F"/>
    <w:rsid w:val="585151C7"/>
    <w:rsid w:val="5873BC4D"/>
    <w:rsid w:val="5885E524"/>
    <w:rsid w:val="589E2F5D"/>
    <w:rsid w:val="58BCC631"/>
    <w:rsid w:val="5911E007"/>
    <w:rsid w:val="59367FD5"/>
    <w:rsid w:val="59401D61"/>
    <w:rsid w:val="595CF1CF"/>
    <w:rsid w:val="597AB39A"/>
    <w:rsid w:val="599FB1F3"/>
    <w:rsid w:val="59A2E2D6"/>
    <w:rsid w:val="59AEE0DC"/>
    <w:rsid w:val="59D0DDF3"/>
    <w:rsid w:val="59D80E1A"/>
    <w:rsid w:val="59DAF94A"/>
    <w:rsid w:val="59F4ED4D"/>
    <w:rsid w:val="5A0E71BD"/>
    <w:rsid w:val="5A4585B6"/>
    <w:rsid w:val="5A4B4278"/>
    <w:rsid w:val="5A5B45E1"/>
    <w:rsid w:val="5A61256B"/>
    <w:rsid w:val="5A77AC81"/>
    <w:rsid w:val="5A890738"/>
    <w:rsid w:val="5A8E013A"/>
    <w:rsid w:val="5B12BDCB"/>
    <w:rsid w:val="5B2DA4C0"/>
    <w:rsid w:val="5B621AE7"/>
    <w:rsid w:val="5B71BDEB"/>
    <w:rsid w:val="5B8E13DD"/>
    <w:rsid w:val="5BC1FAFF"/>
    <w:rsid w:val="5BC31DCB"/>
    <w:rsid w:val="5BCAA92F"/>
    <w:rsid w:val="5BD5BA7F"/>
    <w:rsid w:val="5BD93903"/>
    <w:rsid w:val="5BDC25EF"/>
    <w:rsid w:val="5BF2DEE6"/>
    <w:rsid w:val="5C0A0595"/>
    <w:rsid w:val="5C34BA55"/>
    <w:rsid w:val="5C3F71AE"/>
    <w:rsid w:val="5C426B4E"/>
    <w:rsid w:val="5C6DDB3B"/>
    <w:rsid w:val="5C76CBC4"/>
    <w:rsid w:val="5C7BE035"/>
    <w:rsid w:val="5C8A0AA3"/>
    <w:rsid w:val="5C8D6A8B"/>
    <w:rsid w:val="5C90A108"/>
    <w:rsid w:val="5CA0463E"/>
    <w:rsid w:val="5CB32785"/>
    <w:rsid w:val="5CBA39CA"/>
    <w:rsid w:val="5CF2DA49"/>
    <w:rsid w:val="5D29C356"/>
    <w:rsid w:val="5D2A2C2D"/>
    <w:rsid w:val="5D35A079"/>
    <w:rsid w:val="5D69A2D0"/>
    <w:rsid w:val="5D7FE469"/>
    <w:rsid w:val="5DA09B19"/>
    <w:rsid w:val="5DAC52FA"/>
    <w:rsid w:val="5DCB5A0A"/>
    <w:rsid w:val="5DDAB02E"/>
    <w:rsid w:val="5DF56F56"/>
    <w:rsid w:val="5E4D5EEF"/>
    <w:rsid w:val="5E6798A7"/>
    <w:rsid w:val="5E6FA8CC"/>
    <w:rsid w:val="5E911236"/>
    <w:rsid w:val="5EA95A43"/>
    <w:rsid w:val="5F16FB1B"/>
    <w:rsid w:val="5F1D3849"/>
    <w:rsid w:val="5F296243"/>
    <w:rsid w:val="5F3BB3D6"/>
    <w:rsid w:val="5F578D15"/>
    <w:rsid w:val="5F606CBC"/>
    <w:rsid w:val="5F783689"/>
    <w:rsid w:val="5FA98E3F"/>
    <w:rsid w:val="5FD2AD0B"/>
    <w:rsid w:val="5FDDEEEC"/>
    <w:rsid w:val="6035705C"/>
    <w:rsid w:val="6062C856"/>
    <w:rsid w:val="6071F77D"/>
    <w:rsid w:val="607E1750"/>
    <w:rsid w:val="60A821A4"/>
    <w:rsid w:val="60AC6FBB"/>
    <w:rsid w:val="60C80BC0"/>
    <w:rsid w:val="60CD9B40"/>
    <w:rsid w:val="60DD0817"/>
    <w:rsid w:val="60EC03CC"/>
    <w:rsid w:val="611DCE67"/>
    <w:rsid w:val="6120C27B"/>
    <w:rsid w:val="612532BA"/>
    <w:rsid w:val="6132B67E"/>
    <w:rsid w:val="6172E7AB"/>
    <w:rsid w:val="6179C1B2"/>
    <w:rsid w:val="6182B9FD"/>
    <w:rsid w:val="61BA035E"/>
    <w:rsid w:val="61D722CE"/>
    <w:rsid w:val="61F94B16"/>
    <w:rsid w:val="6206DA0D"/>
    <w:rsid w:val="621758D9"/>
    <w:rsid w:val="6222B1A2"/>
    <w:rsid w:val="62763779"/>
    <w:rsid w:val="628833CC"/>
    <w:rsid w:val="62B59B65"/>
    <w:rsid w:val="62C1198C"/>
    <w:rsid w:val="631FE7E3"/>
    <w:rsid w:val="6349717D"/>
    <w:rsid w:val="63622A3B"/>
    <w:rsid w:val="637DAD8F"/>
    <w:rsid w:val="6387EF3C"/>
    <w:rsid w:val="63907FB8"/>
    <w:rsid w:val="63A2219A"/>
    <w:rsid w:val="63D7D042"/>
    <w:rsid w:val="6417D700"/>
    <w:rsid w:val="642A995C"/>
    <w:rsid w:val="643619B9"/>
    <w:rsid w:val="6451A679"/>
    <w:rsid w:val="646A3AD0"/>
    <w:rsid w:val="649CF87B"/>
    <w:rsid w:val="649F0EE9"/>
    <w:rsid w:val="64B29A76"/>
    <w:rsid w:val="64E8B891"/>
    <w:rsid w:val="65045527"/>
    <w:rsid w:val="651B4377"/>
    <w:rsid w:val="653DA56B"/>
    <w:rsid w:val="65411DC8"/>
    <w:rsid w:val="656438C8"/>
    <w:rsid w:val="6565D828"/>
    <w:rsid w:val="6568D981"/>
    <w:rsid w:val="656F6DE9"/>
    <w:rsid w:val="6576DD66"/>
    <w:rsid w:val="6596221F"/>
    <w:rsid w:val="65A92B02"/>
    <w:rsid w:val="65C81B01"/>
    <w:rsid w:val="65D50522"/>
    <w:rsid w:val="65E2394C"/>
    <w:rsid w:val="65E76B1D"/>
    <w:rsid w:val="65EB2EDA"/>
    <w:rsid w:val="6691F5DE"/>
    <w:rsid w:val="66C63D93"/>
    <w:rsid w:val="67419426"/>
    <w:rsid w:val="6751ACDE"/>
    <w:rsid w:val="6773656A"/>
    <w:rsid w:val="67B88F97"/>
    <w:rsid w:val="67C9283D"/>
    <w:rsid w:val="68139281"/>
    <w:rsid w:val="683B0ECC"/>
    <w:rsid w:val="68586BDD"/>
    <w:rsid w:val="68915A94"/>
    <w:rsid w:val="68AEC2A8"/>
    <w:rsid w:val="68B282A7"/>
    <w:rsid w:val="68B9DC71"/>
    <w:rsid w:val="69551515"/>
    <w:rsid w:val="69561F08"/>
    <w:rsid w:val="698E7791"/>
    <w:rsid w:val="69BD64DC"/>
    <w:rsid w:val="69C63221"/>
    <w:rsid w:val="69CE7FDC"/>
    <w:rsid w:val="69D403DD"/>
    <w:rsid w:val="69D64E92"/>
    <w:rsid w:val="69E6CBCB"/>
    <w:rsid w:val="6A1DB062"/>
    <w:rsid w:val="6A35B8A3"/>
    <w:rsid w:val="6A6BF2F2"/>
    <w:rsid w:val="6A82E81D"/>
    <w:rsid w:val="6AB8FD22"/>
    <w:rsid w:val="6B0EC4ED"/>
    <w:rsid w:val="6B14CE1A"/>
    <w:rsid w:val="6B337E28"/>
    <w:rsid w:val="6B49B042"/>
    <w:rsid w:val="6B5E5CC7"/>
    <w:rsid w:val="6B67BFC1"/>
    <w:rsid w:val="6B82A0D0"/>
    <w:rsid w:val="6B9E516A"/>
    <w:rsid w:val="6BA419B9"/>
    <w:rsid w:val="6BAAB54F"/>
    <w:rsid w:val="6BB5B4D2"/>
    <w:rsid w:val="6BB6BC7D"/>
    <w:rsid w:val="6BD91A5F"/>
    <w:rsid w:val="6BE12B23"/>
    <w:rsid w:val="6BF848C7"/>
    <w:rsid w:val="6C02F85C"/>
    <w:rsid w:val="6C348674"/>
    <w:rsid w:val="6C898A48"/>
    <w:rsid w:val="6C9821B2"/>
    <w:rsid w:val="6CA0A22D"/>
    <w:rsid w:val="6CB6FC64"/>
    <w:rsid w:val="6CB93526"/>
    <w:rsid w:val="6CE2D39C"/>
    <w:rsid w:val="6CE923D9"/>
    <w:rsid w:val="6CF19915"/>
    <w:rsid w:val="6D047806"/>
    <w:rsid w:val="6D55FE9B"/>
    <w:rsid w:val="6D5862D4"/>
    <w:rsid w:val="6D844B38"/>
    <w:rsid w:val="6D8EE27C"/>
    <w:rsid w:val="6D990FCA"/>
    <w:rsid w:val="6DA229BB"/>
    <w:rsid w:val="6DB5F81C"/>
    <w:rsid w:val="6DD9DF1A"/>
    <w:rsid w:val="6E0C49DC"/>
    <w:rsid w:val="6E22BB34"/>
    <w:rsid w:val="6E98BB8C"/>
    <w:rsid w:val="6E9AB1CA"/>
    <w:rsid w:val="6EB45D39"/>
    <w:rsid w:val="6EE62FCA"/>
    <w:rsid w:val="6EEB01E6"/>
    <w:rsid w:val="6F069636"/>
    <w:rsid w:val="6F2B7763"/>
    <w:rsid w:val="6F348CB5"/>
    <w:rsid w:val="6F634442"/>
    <w:rsid w:val="6FE5A06F"/>
    <w:rsid w:val="6FF1EC74"/>
    <w:rsid w:val="70108F6C"/>
    <w:rsid w:val="7047AEA1"/>
    <w:rsid w:val="70781793"/>
    <w:rsid w:val="70930E80"/>
    <w:rsid w:val="709725FC"/>
    <w:rsid w:val="7108EF96"/>
    <w:rsid w:val="7109DFC6"/>
    <w:rsid w:val="710A58E4"/>
    <w:rsid w:val="710BE9D0"/>
    <w:rsid w:val="71116E6C"/>
    <w:rsid w:val="713125A9"/>
    <w:rsid w:val="71BB3CE6"/>
    <w:rsid w:val="71C4C744"/>
    <w:rsid w:val="71F54B57"/>
    <w:rsid w:val="721B9534"/>
    <w:rsid w:val="721BBAAE"/>
    <w:rsid w:val="72220707"/>
    <w:rsid w:val="722EA218"/>
    <w:rsid w:val="7245FE48"/>
    <w:rsid w:val="7264B70D"/>
    <w:rsid w:val="72789078"/>
    <w:rsid w:val="728ADA1D"/>
    <w:rsid w:val="72997B9D"/>
    <w:rsid w:val="72A214D0"/>
    <w:rsid w:val="72A7C1B6"/>
    <w:rsid w:val="72B04A65"/>
    <w:rsid w:val="72D7FDC1"/>
    <w:rsid w:val="7310E88E"/>
    <w:rsid w:val="731473EE"/>
    <w:rsid w:val="73224302"/>
    <w:rsid w:val="73283EA6"/>
    <w:rsid w:val="733A7D8D"/>
    <w:rsid w:val="733CE03E"/>
    <w:rsid w:val="7343566D"/>
    <w:rsid w:val="7351DBD9"/>
    <w:rsid w:val="7367FE8B"/>
    <w:rsid w:val="7389C321"/>
    <w:rsid w:val="738B4772"/>
    <w:rsid w:val="7390CF64"/>
    <w:rsid w:val="73916CB8"/>
    <w:rsid w:val="73CDD126"/>
    <w:rsid w:val="73D2A4D7"/>
    <w:rsid w:val="73DCAB52"/>
    <w:rsid w:val="73E37863"/>
    <w:rsid w:val="73F0A81D"/>
    <w:rsid w:val="73F3DB34"/>
    <w:rsid w:val="74080CEF"/>
    <w:rsid w:val="740F1CEA"/>
    <w:rsid w:val="7440598A"/>
    <w:rsid w:val="745FA0FF"/>
    <w:rsid w:val="746E2716"/>
    <w:rsid w:val="7486E0BD"/>
    <w:rsid w:val="74A2C0DA"/>
    <w:rsid w:val="74A8D2B6"/>
    <w:rsid w:val="74CD5E1E"/>
    <w:rsid w:val="75301AE7"/>
    <w:rsid w:val="7533322B"/>
    <w:rsid w:val="7539FD1E"/>
    <w:rsid w:val="754E70BF"/>
    <w:rsid w:val="755E18CD"/>
    <w:rsid w:val="75664D2D"/>
    <w:rsid w:val="7593C9F4"/>
    <w:rsid w:val="759D26D3"/>
    <w:rsid w:val="75B48DC8"/>
    <w:rsid w:val="75CD93B5"/>
    <w:rsid w:val="75F78327"/>
    <w:rsid w:val="760719CF"/>
    <w:rsid w:val="7624621E"/>
    <w:rsid w:val="764B25BD"/>
    <w:rsid w:val="76842DB5"/>
    <w:rsid w:val="7685F0EF"/>
    <w:rsid w:val="76A82ACC"/>
    <w:rsid w:val="76AA3D5E"/>
    <w:rsid w:val="76AF4D94"/>
    <w:rsid w:val="76B82C47"/>
    <w:rsid w:val="76C1F672"/>
    <w:rsid w:val="76C88DBF"/>
    <w:rsid w:val="76CC2CDA"/>
    <w:rsid w:val="773C51FD"/>
    <w:rsid w:val="775660C5"/>
    <w:rsid w:val="776DD4AF"/>
    <w:rsid w:val="779BC689"/>
    <w:rsid w:val="77D2C324"/>
    <w:rsid w:val="77E3CF05"/>
    <w:rsid w:val="77E8CC45"/>
    <w:rsid w:val="77FCC482"/>
    <w:rsid w:val="78064A92"/>
    <w:rsid w:val="78430CA0"/>
    <w:rsid w:val="787A533E"/>
    <w:rsid w:val="78808528"/>
    <w:rsid w:val="789C3DAF"/>
    <w:rsid w:val="78ACC838"/>
    <w:rsid w:val="78C04BAA"/>
    <w:rsid w:val="78C92984"/>
    <w:rsid w:val="7903DC88"/>
    <w:rsid w:val="7916CA0A"/>
    <w:rsid w:val="791B2781"/>
    <w:rsid w:val="792A896C"/>
    <w:rsid w:val="79CD9271"/>
    <w:rsid w:val="79E93084"/>
    <w:rsid w:val="79F443FA"/>
    <w:rsid w:val="7A0B7FC3"/>
    <w:rsid w:val="7A14C15F"/>
    <w:rsid w:val="7A1C07D2"/>
    <w:rsid w:val="7A2ADF26"/>
    <w:rsid w:val="7A461D94"/>
    <w:rsid w:val="7A68B757"/>
    <w:rsid w:val="7A76C967"/>
    <w:rsid w:val="7A786A68"/>
    <w:rsid w:val="7AA05520"/>
    <w:rsid w:val="7AA71139"/>
    <w:rsid w:val="7AACCF33"/>
    <w:rsid w:val="7AC00B80"/>
    <w:rsid w:val="7AD7E9C7"/>
    <w:rsid w:val="7AE3C821"/>
    <w:rsid w:val="7B0BDACE"/>
    <w:rsid w:val="7B0EB9D0"/>
    <w:rsid w:val="7B47AF7E"/>
    <w:rsid w:val="7B8B31C5"/>
    <w:rsid w:val="7B9170E7"/>
    <w:rsid w:val="7B9F02DE"/>
    <w:rsid w:val="7BDF7E4A"/>
    <w:rsid w:val="7BEE542B"/>
    <w:rsid w:val="7BFBC24E"/>
    <w:rsid w:val="7C33465E"/>
    <w:rsid w:val="7C69804D"/>
    <w:rsid w:val="7C6A4EA9"/>
    <w:rsid w:val="7C7503EC"/>
    <w:rsid w:val="7CA40CB0"/>
    <w:rsid w:val="7CBCF9B7"/>
    <w:rsid w:val="7CEBCA7D"/>
    <w:rsid w:val="7CF60B26"/>
    <w:rsid w:val="7D268751"/>
    <w:rsid w:val="7D29E155"/>
    <w:rsid w:val="7D32EA46"/>
    <w:rsid w:val="7D5F5E65"/>
    <w:rsid w:val="7D675DDA"/>
    <w:rsid w:val="7D7961B6"/>
    <w:rsid w:val="7D7DBA5E"/>
    <w:rsid w:val="7D81B8D7"/>
    <w:rsid w:val="7E16D68A"/>
    <w:rsid w:val="7E2BAD1E"/>
    <w:rsid w:val="7E574194"/>
    <w:rsid w:val="7E6654DC"/>
    <w:rsid w:val="7EA669F4"/>
    <w:rsid w:val="7ECF2891"/>
    <w:rsid w:val="7EE3BEF6"/>
    <w:rsid w:val="7EF1777D"/>
    <w:rsid w:val="7EF9B9F1"/>
    <w:rsid w:val="7F12EB11"/>
    <w:rsid w:val="7F1E4F0B"/>
    <w:rsid w:val="7F20D992"/>
    <w:rsid w:val="7F5FC655"/>
    <w:rsid w:val="7F635A81"/>
    <w:rsid w:val="7F7ECA31"/>
    <w:rsid w:val="7F82525B"/>
    <w:rsid w:val="7F87018E"/>
    <w:rsid w:val="7F92B143"/>
    <w:rsid w:val="7FB5D7DE"/>
    <w:rsid w:val="7FBB49BC"/>
    <w:rsid w:val="7FCD8F2D"/>
    <w:rsid w:val="7FCFAA8B"/>
    <w:rsid w:val="7FFB0F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AD8C"/>
  <w15:chartTrackingRefBased/>
  <w15:docId w15:val="{1304EF84-992B-40E3-80CC-EBFCA742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02086D"/>
  </w:style>
  <w:style w:type="paragraph" w:styleId="Cmsor1">
    <w:name w:val="heading 1"/>
    <w:basedOn w:val="VrosiEs"/>
    <w:next w:val="Norml"/>
    <w:link w:val="Cmsor1Char"/>
    <w:uiPriority w:val="9"/>
    <w:qFormat/>
    <w:rsid w:val="003F75F1"/>
    <w:pPr>
      <w:keepNext/>
      <w:keepLines/>
      <w:spacing w:before="240" w:after="0"/>
      <w:ind w:left="720"/>
      <w:outlineLvl w:val="0"/>
    </w:pPr>
    <w:rPr>
      <w:rFonts w:eastAsiaTheme="majorEastAsia" w:cstheme="majorBidi"/>
      <w:szCs w:val="32"/>
      <w:lang w:val="hu-HU"/>
    </w:rPr>
  </w:style>
  <w:style w:type="paragraph" w:styleId="Cmsor2">
    <w:name w:val="heading 2"/>
    <w:basedOn w:val="VrosiEsalcm"/>
    <w:next w:val="VrosiEsbekezds"/>
    <w:uiPriority w:val="9"/>
    <w:unhideWhenUsed/>
    <w:qFormat/>
    <w:rsid w:val="00D326B5"/>
    <w:pPr>
      <w:keepNext/>
      <w:keepLines/>
      <w:spacing w:before="160" w:after="240"/>
      <w:outlineLvl w:val="1"/>
    </w:pPr>
    <w:rPr>
      <w:rFonts w:eastAsiaTheme="majorEastAsia" w:cstheme="majorBidi"/>
      <w:b w:val="0"/>
      <w:szCs w:val="32"/>
      <w:lang w:val="hu-HU"/>
    </w:rPr>
  </w:style>
  <w:style w:type="paragraph" w:styleId="Cmsor3">
    <w:name w:val="heading 3"/>
    <w:basedOn w:val="Norml"/>
    <w:next w:val="Norml"/>
    <w:uiPriority w:val="9"/>
    <w:unhideWhenUsed/>
    <w:qFormat/>
    <w:rsid w:val="1A7F2E3A"/>
    <w:pPr>
      <w:keepNext/>
      <w:keepLines/>
      <w:spacing w:before="160" w:after="80"/>
      <w:outlineLvl w:val="2"/>
    </w:pPr>
    <w:rPr>
      <w:rFonts w:eastAsiaTheme="majorEastAsia" w:cstheme="majorBidi"/>
      <w:color w:val="2F5496"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paragraph">
    <w:name w:val="paragraph"/>
    <w:basedOn w:val="Norml"/>
    <w:uiPriority w:val="1"/>
    <w:rsid w:val="00060D0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altextrun">
    <w:name w:val="normaltextrun"/>
    <w:basedOn w:val="Bekezdsalapbettpusa"/>
    <w:rsid w:val="00060D0E"/>
  </w:style>
  <w:style w:type="character" w:customStyle="1" w:styleId="eop">
    <w:name w:val="eop"/>
    <w:basedOn w:val="Bekezdsalapbettpusa"/>
    <w:rsid w:val="00060D0E"/>
  </w:style>
  <w:style w:type="paragraph" w:styleId="Listaszerbekezds">
    <w:name w:val="List Paragraph"/>
    <w:basedOn w:val="Norml"/>
    <w:link w:val="ListaszerbekezdsChar"/>
    <w:uiPriority w:val="34"/>
    <w:qFormat/>
    <w:rsid w:val="00971401"/>
    <w:pPr>
      <w:ind w:left="720"/>
      <w:contextualSpacing/>
    </w:pPr>
  </w:style>
  <w:style w:type="paragraph" w:styleId="Lbjegyzetszveg">
    <w:name w:val="footnote text"/>
    <w:basedOn w:val="Norml"/>
    <w:uiPriority w:val="99"/>
    <w:semiHidden/>
    <w:unhideWhenUsed/>
    <w:rsid w:val="1ADE313E"/>
    <w:pPr>
      <w:spacing w:after="0" w:line="240" w:lineRule="auto"/>
    </w:pPr>
    <w:rPr>
      <w:sz w:val="20"/>
      <w:szCs w:val="20"/>
    </w:rPr>
  </w:style>
  <w:style w:type="character" w:styleId="Lbjegyzet-hivatkozs">
    <w:name w:val="footnote reference"/>
    <w:basedOn w:val="Bekezdsalapbettpusa"/>
    <w:uiPriority w:val="99"/>
    <w:semiHidden/>
    <w:unhideWhenUsed/>
    <w:rPr>
      <w:vertAlign w:val="superscript"/>
    </w:r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m">
    <w:name w:val="Title"/>
    <w:basedOn w:val="Norml"/>
    <w:next w:val="Norml"/>
    <w:uiPriority w:val="10"/>
    <w:qFormat/>
    <w:rsid w:val="18AF44ED"/>
    <w:pPr>
      <w:spacing w:after="80" w:line="240" w:lineRule="auto"/>
      <w:contextualSpacing/>
    </w:pPr>
    <w:rPr>
      <w:rFonts w:asciiTheme="majorHAnsi" w:eastAsiaTheme="majorEastAsia" w:hAnsiTheme="majorHAnsi" w:cstheme="majorBidi"/>
      <w:sz w:val="56"/>
      <w:szCs w:val="56"/>
    </w:rPr>
  </w:style>
  <w:style w:type="character" w:styleId="Hiperhivatkozs">
    <w:name w:val="Hyperlink"/>
    <w:basedOn w:val="Bekezdsalapbettpusa"/>
    <w:uiPriority w:val="99"/>
    <w:unhideWhenUsed/>
    <w:rsid w:val="18AF44ED"/>
    <w:rPr>
      <w:color w:val="0563C1"/>
      <w:u w:val="single"/>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17237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72374"/>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C866CB"/>
    <w:rPr>
      <w:b/>
      <w:bCs/>
    </w:rPr>
  </w:style>
  <w:style w:type="character" w:customStyle="1" w:styleId="MegjegyzstrgyaChar">
    <w:name w:val="Megjegyzés tárgya Char"/>
    <w:basedOn w:val="JegyzetszvegChar"/>
    <w:link w:val="Megjegyzstrgya"/>
    <w:uiPriority w:val="99"/>
    <w:semiHidden/>
    <w:rsid w:val="00C866CB"/>
    <w:rPr>
      <w:b/>
      <w:bCs/>
      <w:sz w:val="20"/>
      <w:szCs w:val="20"/>
    </w:rPr>
  </w:style>
  <w:style w:type="paragraph" w:customStyle="1" w:styleId="VrosiEs">
    <w:name w:val="Városi Eső"/>
    <w:basedOn w:val="Listaszerbekezds"/>
    <w:link w:val="VrosiEsChar"/>
    <w:rsid w:val="00AD0DEB"/>
    <w:pPr>
      <w:numPr>
        <w:numId w:val="18"/>
      </w:numPr>
      <w:ind w:left="426"/>
    </w:pPr>
    <w:rPr>
      <w:rFonts w:ascii="AkzidenzGroteskBold" w:hAnsi="AkzidenzGroteskBold"/>
      <w:b/>
      <w:color w:val="00469F"/>
      <w:sz w:val="40"/>
      <w:szCs w:val="52"/>
      <w:lang w:val="en-GB"/>
    </w:rPr>
  </w:style>
  <w:style w:type="character" w:customStyle="1" w:styleId="Cmsor1Char">
    <w:name w:val="Címsor 1 Char"/>
    <w:basedOn w:val="Bekezdsalapbettpusa"/>
    <w:link w:val="Cmsor1"/>
    <w:uiPriority w:val="9"/>
    <w:rsid w:val="003F75F1"/>
    <w:rPr>
      <w:rFonts w:ascii="AkzidenzGroteskBold" w:eastAsiaTheme="majorEastAsia" w:hAnsi="AkzidenzGroteskBold" w:cstheme="majorBidi"/>
      <w:b/>
      <w:color w:val="00469F"/>
      <w:sz w:val="40"/>
      <w:szCs w:val="32"/>
    </w:rPr>
  </w:style>
  <w:style w:type="character" w:customStyle="1" w:styleId="ListaszerbekezdsChar">
    <w:name w:val="Listaszerű bekezdés Char"/>
    <w:basedOn w:val="Bekezdsalapbettpusa"/>
    <w:link w:val="Listaszerbekezds"/>
    <w:uiPriority w:val="34"/>
    <w:rsid w:val="00AD0DEB"/>
  </w:style>
  <w:style w:type="character" w:customStyle="1" w:styleId="VrosiEsChar">
    <w:name w:val="Városi Eső Char"/>
    <w:basedOn w:val="ListaszerbekezdsChar"/>
    <w:link w:val="VrosiEs"/>
    <w:rsid w:val="00AD0DEB"/>
    <w:rPr>
      <w:rFonts w:ascii="AkzidenzGroteskBold" w:hAnsi="AkzidenzGroteskBold"/>
      <w:b/>
      <w:color w:val="00469F"/>
      <w:sz w:val="40"/>
      <w:szCs w:val="52"/>
      <w:lang w:val="en-GB"/>
    </w:rPr>
  </w:style>
  <w:style w:type="paragraph" w:customStyle="1" w:styleId="VrosiEsalcm">
    <w:name w:val="Városi Eső alcím"/>
    <w:basedOn w:val="Listaszerbekezds"/>
    <w:link w:val="VrosiEsalcmChar"/>
    <w:qFormat/>
    <w:rsid w:val="00AD0DEB"/>
    <w:pPr>
      <w:numPr>
        <w:numId w:val="45"/>
      </w:numPr>
    </w:pPr>
    <w:rPr>
      <w:rFonts w:ascii="AkzidenzGroteskBold" w:hAnsi="AkzidenzGroteskBold"/>
      <w:b/>
      <w:color w:val="00469F"/>
      <w:sz w:val="28"/>
      <w:szCs w:val="52"/>
      <w:lang w:val="en-GB"/>
    </w:rPr>
  </w:style>
  <w:style w:type="paragraph" w:customStyle="1" w:styleId="VrosiEsbekezds">
    <w:name w:val="Városi Eső bekezdés"/>
    <w:basedOn w:val="Norml"/>
    <w:link w:val="VrosiEsbekezdsChar"/>
    <w:uiPriority w:val="1"/>
    <w:qFormat/>
    <w:rsid w:val="003F75F1"/>
    <w:pPr>
      <w:jc w:val="both"/>
    </w:pPr>
    <w:rPr>
      <w:rFonts w:ascii="AkzidenzGroteskLight" w:hAnsi="AkzidenzGroteskLight"/>
      <w:color w:val="000000" w:themeColor="text1"/>
    </w:rPr>
  </w:style>
  <w:style w:type="character" w:customStyle="1" w:styleId="VrosiEsalcmChar">
    <w:name w:val="Városi Eső alcím Char"/>
    <w:basedOn w:val="ListaszerbekezdsChar"/>
    <w:link w:val="VrosiEsalcm"/>
    <w:rsid w:val="00AD0DEB"/>
    <w:rPr>
      <w:rFonts w:ascii="AkzidenzGroteskBold" w:hAnsi="AkzidenzGroteskBold"/>
      <w:b/>
      <w:color w:val="00469F"/>
      <w:sz w:val="28"/>
      <w:szCs w:val="52"/>
      <w:lang w:val="en-GB"/>
    </w:rPr>
  </w:style>
  <w:style w:type="paragraph" w:styleId="Tartalomjegyzkcmsora">
    <w:name w:val="TOC Heading"/>
    <w:basedOn w:val="Cmsor1"/>
    <w:next w:val="Norml"/>
    <w:uiPriority w:val="39"/>
    <w:unhideWhenUsed/>
    <w:qFormat/>
    <w:rsid w:val="00D326B5"/>
    <w:pPr>
      <w:numPr>
        <w:numId w:val="0"/>
      </w:numPr>
      <w:contextualSpacing w:val="0"/>
      <w:outlineLvl w:val="9"/>
    </w:pPr>
    <w:rPr>
      <w:rFonts w:asciiTheme="majorHAnsi" w:hAnsiTheme="majorHAnsi"/>
      <w:b w:val="0"/>
      <w:color w:val="2F5496" w:themeColor="accent1" w:themeShade="BF"/>
      <w:sz w:val="32"/>
      <w:lang w:eastAsia="hu-HU"/>
    </w:rPr>
  </w:style>
  <w:style w:type="character" w:customStyle="1" w:styleId="VrosiEsbekezdsChar">
    <w:name w:val="Városi Eső bekezdés Char"/>
    <w:basedOn w:val="Bekezdsalapbettpusa"/>
    <w:link w:val="VrosiEsbekezds"/>
    <w:rsid w:val="003F75F1"/>
    <w:rPr>
      <w:rFonts w:ascii="AkzidenzGroteskLight" w:hAnsi="AkzidenzGroteskLight"/>
      <w:color w:val="000000" w:themeColor="text1"/>
    </w:rPr>
  </w:style>
  <w:style w:type="paragraph" w:styleId="TJ1">
    <w:name w:val="toc 1"/>
    <w:basedOn w:val="Norml"/>
    <w:next w:val="Norml"/>
    <w:autoRedefine/>
    <w:uiPriority w:val="39"/>
    <w:unhideWhenUsed/>
    <w:rsid w:val="00362BFA"/>
    <w:pPr>
      <w:tabs>
        <w:tab w:val="left" w:pos="440"/>
        <w:tab w:val="right" w:leader="dot" w:pos="9062"/>
      </w:tabs>
      <w:spacing w:after="100"/>
    </w:pPr>
    <w:rPr>
      <w:b/>
      <w:noProof/>
    </w:rPr>
  </w:style>
  <w:style w:type="paragraph" w:styleId="TJ2">
    <w:name w:val="toc 2"/>
    <w:basedOn w:val="Norml"/>
    <w:next w:val="Norml"/>
    <w:autoRedefine/>
    <w:uiPriority w:val="39"/>
    <w:unhideWhenUsed/>
    <w:rsid w:val="00D326B5"/>
    <w:pPr>
      <w:spacing w:after="100"/>
      <w:ind w:left="220"/>
    </w:pPr>
  </w:style>
  <w:style w:type="paragraph" w:styleId="Nincstrkz">
    <w:name w:val="No Spacing"/>
    <w:uiPriority w:val="1"/>
    <w:qFormat/>
    <w:rsid w:val="0002086D"/>
    <w:pPr>
      <w:spacing w:after="0" w:line="240" w:lineRule="auto"/>
    </w:pPr>
  </w:style>
  <w:style w:type="paragraph" w:styleId="lfej">
    <w:name w:val="header"/>
    <w:link w:val="lfejChar"/>
    <w:uiPriority w:val="99"/>
    <w:unhideWhenUsed/>
    <w:rsid w:val="0002086D"/>
    <w:pPr>
      <w:tabs>
        <w:tab w:val="center" w:pos="4680"/>
        <w:tab w:val="right" w:pos="9360"/>
      </w:tabs>
      <w:spacing w:after="0" w:line="240" w:lineRule="auto"/>
    </w:pPr>
  </w:style>
  <w:style w:type="character" w:customStyle="1" w:styleId="lfejChar">
    <w:name w:val="Élőfej Char"/>
    <w:basedOn w:val="Bekezdsalapbettpusa"/>
    <w:link w:val="lfej"/>
    <w:uiPriority w:val="99"/>
    <w:rsid w:val="0002086D"/>
  </w:style>
  <w:style w:type="paragraph" w:styleId="llb">
    <w:name w:val="footer"/>
    <w:link w:val="llbChar"/>
    <w:uiPriority w:val="99"/>
    <w:unhideWhenUsed/>
    <w:rsid w:val="0002086D"/>
    <w:pPr>
      <w:tabs>
        <w:tab w:val="center" w:pos="4680"/>
        <w:tab w:val="right" w:pos="9360"/>
      </w:tabs>
      <w:spacing w:after="0" w:line="240" w:lineRule="auto"/>
    </w:pPr>
  </w:style>
  <w:style w:type="character" w:customStyle="1" w:styleId="llbChar">
    <w:name w:val="Élőláb Char"/>
    <w:basedOn w:val="Bekezdsalapbettpusa"/>
    <w:link w:val="llb"/>
    <w:uiPriority w:val="99"/>
    <w:rsid w:val="0002086D"/>
  </w:style>
  <w:style w:type="character" w:styleId="Mrltotthiperhivatkozs">
    <w:name w:val="FollowedHyperlink"/>
    <w:basedOn w:val="Bekezdsalapbettpusa"/>
    <w:uiPriority w:val="99"/>
    <w:semiHidden/>
    <w:unhideWhenUsed/>
    <w:rsid w:val="000D533C"/>
    <w:rPr>
      <w:color w:val="954F72" w:themeColor="followedHyperlink"/>
      <w:u w:val="single"/>
    </w:rPr>
  </w:style>
  <w:style w:type="character" w:styleId="Feloldatlanmegemlts">
    <w:name w:val="Unresolved Mention"/>
    <w:basedOn w:val="Bekezdsalapbettpusa"/>
    <w:uiPriority w:val="99"/>
    <w:semiHidden/>
    <w:unhideWhenUsed/>
    <w:rsid w:val="009B2A14"/>
    <w:rPr>
      <w:color w:val="605E5C"/>
      <w:shd w:val="clear" w:color="auto" w:fill="E1DFDD"/>
    </w:rPr>
  </w:style>
  <w:style w:type="paragraph" w:styleId="NormlWeb">
    <w:name w:val="Normal (Web)"/>
    <w:basedOn w:val="Norml"/>
    <w:uiPriority w:val="99"/>
    <w:unhideWhenUsed/>
    <w:rsid w:val="00EA6B42"/>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tasks.xml><?xml version="1.0" encoding="utf-8"?>
<t:Tasks xmlns:t="http://schemas.microsoft.com/office/tasks/2019/documenttasks" xmlns:oel="http://schemas.microsoft.com/office/2019/extlst">
  <t:Task id="{20F4D0EB-8CBD-480C-A288-346DDDEC46FB}">
    <t:Anchor>
      <t:Comment id="247054828"/>
    </t:Anchor>
    <t:History>
      <t:Event id="{520ACC1C-9163-49A6-85A2-C15FD53BEAFE}" time="2025-12-03T14:05:57.158Z">
        <t:Attribution userId="S::fovaros@zoldhegyvidek.hu::dd70ecee-2a98-4812-9e9f-5b1a99ce643e" userProvider="AD" userName="Budapest Főváros Önkormányzata"/>
        <t:Anchor>
          <t:Comment id="247054828"/>
        </t:Anchor>
        <t:Create/>
      </t:Event>
      <t:Event id="{C0981847-DB17-474C-8F80-AA6EECA42C0F}" time="2025-12-03T14:05:57.158Z">
        <t:Attribution userId="S::fovaros@zoldhegyvidek.hu::dd70ecee-2a98-4812-9e9f-5b1a99ce643e" userProvider="AD" userName="Budapest Főváros Önkormányzata"/>
        <t:Anchor>
          <t:Comment id="247054828"/>
        </t:Anchor>
        <t:Assign userId="S::trinity@zoldhegyvidek.hu::c532b9cc-ebf8-49bc-bd4d-2c920517eb6c" userProvider="AD" userName="Trinity Enviro Kft."/>
      </t:Event>
      <t:Event id="{08F32177-8E26-423D-8043-CBFA10CEBB9D}" time="2025-12-03T14:05:57.158Z">
        <t:Attribution userId="S::fovaros@zoldhegyvidek.hu::dd70ecee-2a98-4812-9e9f-5b1a99ce643e" userProvider="AD" userName="Budapest Főváros Önkormányzata"/>
        <t:Anchor>
          <t:Comment id="247054828"/>
        </t:Anchor>
        <t:SetTitle title="@Trinity Enviro Kft. Trinity és BME, kérlek az üreseket a ZKI-tól kezdődően töltsétek ki!"/>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91099">
      <w:bodyDiv w:val="1"/>
      <w:marLeft w:val="0"/>
      <w:marRight w:val="0"/>
      <w:marTop w:val="0"/>
      <w:marBottom w:val="0"/>
      <w:divBdr>
        <w:top w:val="none" w:sz="0" w:space="0" w:color="auto"/>
        <w:left w:val="none" w:sz="0" w:space="0" w:color="auto"/>
        <w:bottom w:val="none" w:sz="0" w:space="0" w:color="auto"/>
        <w:right w:val="none" w:sz="0" w:space="0" w:color="auto"/>
      </w:divBdr>
      <w:divsChild>
        <w:div w:id="686251499">
          <w:marLeft w:val="0"/>
          <w:marRight w:val="0"/>
          <w:marTop w:val="0"/>
          <w:marBottom w:val="0"/>
          <w:divBdr>
            <w:top w:val="none" w:sz="0" w:space="0" w:color="auto"/>
            <w:left w:val="none" w:sz="0" w:space="0" w:color="auto"/>
            <w:bottom w:val="none" w:sz="0" w:space="0" w:color="auto"/>
            <w:right w:val="none" w:sz="0" w:space="0" w:color="auto"/>
          </w:divBdr>
        </w:div>
        <w:div w:id="1025207789">
          <w:marLeft w:val="0"/>
          <w:marRight w:val="0"/>
          <w:marTop w:val="0"/>
          <w:marBottom w:val="0"/>
          <w:divBdr>
            <w:top w:val="none" w:sz="0" w:space="0" w:color="auto"/>
            <w:left w:val="none" w:sz="0" w:space="0" w:color="auto"/>
            <w:bottom w:val="none" w:sz="0" w:space="0" w:color="auto"/>
            <w:right w:val="none" w:sz="0" w:space="0" w:color="auto"/>
          </w:divBdr>
        </w:div>
        <w:div w:id="1053701644">
          <w:marLeft w:val="0"/>
          <w:marRight w:val="0"/>
          <w:marTop w:val="0"/>
          <w:marBottom w:val="0"/>
          <w:divBdr>
            <w:top w:val="none" w:sz="0" w:space="0" w:color="auto"/>
            <w:left w:val="none" w:sz="0" w:space="0" w:color="auto"/>
            <w:bottom w:val="none" w:sz="0" w:space="0" w:color="auto"/>
            <w:right w:val="none" w:sz="0" w:space="0" w:color="auto"/>
          </w:divBdr>
        </w:div>
        <w:div w:id="671764835">
          <w:marLeft w:val="0"/>
          <w:marRight w:val="0"/>
          <w:marTop w:val="0"/>
          <w:marBottom w:val="0"/>
          <w:divBdr>
            <w:top w:val="none" w:sz="0" w:space="0" w:color="auto"/>
            <w:left w:val="none" w:sz="0" w:space="0" w:color="auto"/>
            <w:bottom w:val="none" w:sz="0" w:space="0" w:color="auto"/>
            <w:right w:val="none" w:sz="0" w:space="0" w:color="auto"/>
          </w:divBdr>
        </w:div>
        <w:div w:id="1480227020">
          <w:marLeft w:val="0"/>
          <w:marRight w:val="0"/>
          <w:marTop w:val="0"/>
          <w:marBottom w:val="0"/>
          <w:divBdr>
            <w:top w:val="none" w:sz="0" w:space="0" w:color="auto"/>
            <w:left w:val="none" w:sz="0" w:space="0" w:color="auto"/>
            <w:bottom w:val="none" w:sz="0" w:space="0" w:color="auto"/>
            <w:right w:val="none" w:sz="0" w:space="0" w:color="auto"/>
          </w:divBdr>
        </w:div>
        <w:div w:id="1712417927">
          <w:marLeft w:val="0"/>
          <w:marRight w:val="0"/>
          <w:marTop w:val="0"/>
          <w:marBottom w:val="0"/>
          <w:divBdr>
            <w:top w:val="none" w:sz="0" w:space="0" w:color="auto"/>
            <w:left w:val="none" w:sz="0" w:space="0" w:color="auto"/>
            <w:bottom w:val="none" w:sz="0" w:space="0" w:color="auto"/>
            <w:right w:val="none" w:sz="0" w:space="0" w:color="auto"/>
          </w:divBdr>
        </w:div>
        <w:div w:id="162821330">
          <w:marLeft w:val="0"/>
          <w:marRight w:val="0"/>
          <w:marTop w:val="0"/>
          <w:marBottom w:val="0"/>
          <w:divBdr>
            <w:top w:val="none" w:sz="0" w:space="0" w:color="auto"/>
            <w:left w:val="none" w:sz="0" w:space="0" w:color="auto"/>
            <w:bottom w:val="none" w:sz="0" w:space="0" w:color="auto"/>
            <w:right w:val="none" w:sz="0" w:space="0" w:color="auto"/>
          </w:divBdr>
        </w:div>
        <w:div w:id="2115124087">
          <w:marLeft w:val="0"/>
          <w:marRight w:val="0"/>
          <w:marTop w:val="0"/>
          <w:marBottom w:val="0"/>
          <w:divBdr>
            <w:top w:val="none" w:sz="0" w:space="0" w:color="auto"/>
            <w:left w:val="none" w:sz="0" w:space="0" w:color="auto"/>
            <w:bottom w:val="none" w:sz="0" w:space="0" w:color="auto"/>
            <w:right w:val="none" w:sz="0" w:space="0" w:color="auto"/>
          </w:divBdr>
        </w:div>
        <w:div w:id="420101896">
          <w:marLeft w:val="0"/>
          <w:marRight w:val="0"/>
          <w:marTop w:val="0"/>
          <w:marBottom w:val="0"/>
          <w:divBdr>
            <w:top w:val="none" w:sz="0" w:space="0" w:color="auto"/>
            <w:left w:val="none" w:sz="0" w:space="0" w:color="auto"/>
            <w:bottom w:val="none" w:sz="0" w:space="0" w:color="auto"/>
            <w:right w:val="none" w:sz="0" w:space="0" w:color="auto"/>
          </w:divBdr>
        </w:div>
        <w:div w:id="823006759">
          <w:marLeft w:val="0"/>
          <w:marRight w:val="0"/>
          <w:marTop w:val="0"/>
          <w:marBottom w:val="0"/>
          <w:divBdr>
            <w:top w:val="none" w:sz="0" w:space="0" w:color="auto"/>
            <w:left w:val="none" w:sz="0" w:space="0" w:color="auto"/>
            <w:bottom w:val="none" w:sz="0" w:space="0" w:color="auto"/>
            <w:right w:val="none" w:sz="0" w:space="0" w:color="auto"/>
          </w:divBdr>
        </w:div>
        <w:div w:id="1844003764">
          <w:marLeft w:val="0"/>
          <w:marRight w:val="0"/>
          <w:marTop w:val="0"/>
          <w:marBottom w:val="0"/>
          <w:divBdr>
            <w:top w:val="none" w:sz="0" w:space="0" w:color="auto"/>
            <w:left w:val="none" w:sz="0" w:space="0" w:color="auto"/>
            <w:bottom w:val="none" w:sz="0" w:space="0" w:color="auto"/>
            <w:right w:val="none" w:sz="0" w:space="0" w:color="auto"/>
          </w:divBdr>
        </w:div>
        <w:div w:id="1784838718">
          <w:marLeft w:val="0"/>
          <w:marRight w:val="0"/>
          <w:marTop w:val="0"/>
          <w:marBottom w:val="0"/>
          <w:divBdr>
            <w:top w:val="none" w:sz="0" w:space="0" w:color="auto"/>
            <w:left w:val="none" w:sz="0" w:space="0" w:color="auto"/>
            <w:bottom w:val="none" w:sz="0" w:space="0" w:color="auto"/>
            <w:right w:val="none" w:sz="0" w:space="0" w:color="auto"/>
          </w:divBdr>
        </w:div>
        <w:div w:id="1002899656">
          <w:marLeft w:val="0"/>
          <w:marRight w:val="0"/>
          <w:marTop w:val="0"/>
          <w:marBottom w:val="0"/>
          <w:divBdr>
            <w:top w:val="none" w:sz="0" w:space="0" w:color="auto"/>
            <w:left w:val="none" w:sz="0" w:space="0" w:color="auto"/>
            <w:bottom w:val="none" w:sz="0" w:space="0" w:color="auto"/>
            <w:right w:val="none" w:sz="0" w:space="0" w:color="auto"/>
          </w:divBdr>
        </w:div>
        <w:div w:id="1842699601">
          <w:marLeft w:val="0"/>
          <w:marRight w:val="0"/>
          <w:marTop w:val="0"/>
          <w:marBottom w:val="0"/>
          <w:divBdr>
            <w:top w:val="none" w:sz="0" w:space="0" w:color="auto"/>
            <w:left w:val="none" w:sz="0" w:space="0" w:color="auto"/>
            <w:bottom w:val="none" w:sz="0" w:space="0" w:color="auto"/>
            <w:right w:val="none" w:sz="0" w:space="0" w:color="auto"/>
          </w:divBdr>
        </w:div>
        <w:div w:id="2060277684">
          <w:marLeft w:val="0"/>
          <w:marRight w:val="0"/>
          <w:marTop w:val="0"/>
          <w:marBottom w:val="0"/>
          <w:divBdr>
            <w:top w:val="none" w:sz="0" w:space="0" w:color="auto"/>
            <w:left w:val="none" w:sz="0" w:space="0" w:color="auto"/>
            <w:bottom w:val="none" w:sz="0" w:space="0" w:color="auto"/>
            <w:right w:val="none" w:sz="0" w:space="0" w:color="auto"/>
          </w:divBdr>
        </w:div>
        <w:div w:id="599607508">
          <w:marLeft w:val="0"/>
          <w:marRight w:val="0"/>
          <w:marTop w:val="0"/>
          <w:marBottom w:val="0"/>
          <w:divBdr>
            <w:top w:val="none" w:sz="0" w:space="0" w:color="auto"/>
            <w:left w:val="none" w:sz="0" w:space="0" w:color="auto"/>
            <w:bottom w:val="none" w:sz="0" w:space="0" w:color="auto"/>
            <w:right w:val="none" w:sz="0" w:space="0" w:color="auto"/>
          </w:divBdr>
        </w:div>
        <w:div w:id="1005593127">
          <w:marLeft w:val="0"/>
          <w:marRight w:val="0"/>
          <w:marTop w:val="0"/>
          <w:marBottom w:val="0"/>
          <w:divBdr>
            <w:top w:val="none" w:sz="0" w:space="0" w:color="auto"/>
            <w:left w:val="none" w:sz="0" w:space="0" w:color="auto"/>
            <w:bottom w:val="none" w:sz="0" w:space="0" w:color="auto"/>
            <w:right w:val="none" w:sz="0" w:space="0" w:color="auto"/>
          </w:divBdr>
        </w:div>
        <w:div w:id="1988900013">
          <w:marLeft w:val="0"/>
          <w:marRight w:val="0"/>
          <w:marTop w:val="0"/>
          <w:marBottom w:val="0"/>
          <w:divBdr>
            <w:top w:val="none" w:sz="0" w:space="0" w:color="auto"/>
            <w:left w:val="none" w:sz="0" w:space="0" w:color="auto"/>
            <w:bottom w:val="none" w:sz="0" w:space="0" w:color="auto"/>
            <w:right w:val="none" w:sz="0" w:space="0" w:color="auto"/>
          </w:divBdr>
        </w:div>
        <w:div w:id="758986224">
          <w:marLeft w:val="0"/>
          <w:marRight w:val="0"/>
          <w:marTop w:val="0"/>
          <w:marBottom w:val="0"/>
          <w:divBdr>
            <w:top w:val="none" w:sz="0" w:space="0" w:color="auto"/>
            <w:left w:val="none" w:sz="0" w:space="0" w:color="auto"/>
            <w:bottom w:val="none" w:sz="0" w:space="0" w:color="auto"/>
            <w:right w:val="none" w:sz="0" w:space="0" w:color="auto"/>
          </w:divBdr>
        </w:div>
        <w:div w:id="639916745">
          <w:marLeft w:val="0"/>
          <w:marRight w:val="0"/>
          <w:marTop w:val="0"/>
          <w:marBottom w:val="0"/>
          <w:divBdr>
            <w:top w:val="none" w:sz="0" w:space="0" w:color="auto"/>
            <w:left w:val="none" w:sz="0" w:space="0" w:color="auto"/>
            <w:bottom w:val="none" w:sz="0" w:space="0" w:color="auto"/>
            <w:right w:val="none" w:sz="0" w:space="0" w:color="auto"/>
          </w:divBdr>
        </w:div>
        <w:div w:id="2111124325">
          <w:marLeft w:val="0"/>
          <w:marRight w:val="0"/>
          <w:marTop w:val="0"/>
          <w:marBottom w:val="0"/>
          <w:divBdr>
            <w:top w:val="none" w:sz="0" w:space="0" w:color="auto"/>
            <w:left w:val="none" w:sz="0" w:space="0" w:color="auto"/>
            <w:bottom w:val="none" w:sz="0" w:space="0" w:color="auto"/>
            <w:right w:val="none" w:sz="0" w:space="0" w:color="auto"/>
          </w:divBdr>
        </w:div>
        <w:div w:id="1285579384">
          <w:marLeft w:val="0"/>
          <w:marRight w:val="0"/>
          <w:marTop w:val="0"/>
          <w:marBottom w:val="0"/>
          <w:divBdr>
            <w:top w:val="none" w:sz="0" w:space="0" w:color="auto"/>
            <w:left w:val="none" w:sz="0" w:space="0" w:color="auto"/>
            <w:bottom w:val="none" w:sz="0" w:space="0" w:color="auto"/>
            <w:right w:val="none" w:sz="0" w:space="0" w:color="auto"/>
          </w:divBdr>
        </w:div>
        <w:div w:id="1133865394">
          <w:marLeft w:val="0"/>
          <w:marRight w:val="0"/>
          <w:marTop w:val="0"/>
          <w:marBottom w:val="0"/>
          <w:divBdr>
            <w:top w:val="none" w:sz="0" w:space="0" w:color="auto"/>
            <w:left w:val="none" w:sz="0" w:space="0" w:color="auto"/>
            <w:bottom w:val="none" w:sz="0" w:space="0" w:color="auto"/>
            <w:right w:val="none" w:sz="0" w:space="0" w:color="auto"/>
          </w:divBdr>
        </w:div>
        <w:div w:id="14157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eb07ea9cef604f90" Type="http://schemas.microsoft.com/office/2019/05/relationships/documenttasks" Target="task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a637c6f87fa44b1f"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varosieso.hu/" TargetMode="External"/><Relationship Id="rId30"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nater.met.hu/sites/nater.mfgi.hu/files/files/06_Nater_a_tervezes_web.pdf" TargetMode="External"/><Relationship Id="rId13" Type="http://schemas.openxmlformats.org/officeDocument/2006/relationships/hyperlink" Target="https://ascelibrary.org/doi/10.1061/%28ASCE%29HE.1943-5584.0001091" TargetMode="External"/><Relationship Id="rId18" Type="http://schemas.openxmlformats.org/officeDocument/2006/relationships/hyperlink" Target="https://nater.met.hu/sites/nater.mfgi.hu/files/files/06_Nater_a_tervezes_web.pdf" TargetMode="External"/><Relationship Id="rId3" Type="http://schemas.openxmlformats.org/officeDocument/2006/relationships/hyperlink" Target="https://nater.met.hu/sites/nater.mfgi.hu/files/files/06_Nater_a_tervezes_web.pdf" TargetMode="External"/><Relationship Id="rId7" Type="http://schemas.openxmlformats.org/officeDocument/2006/relationships/hyperlink" Target="https://nater.met.hu/hu/node/131" TargetMode="External"/><Relationship Id="rId12" Type="http://schemas.openxmlformats.org/officeDocument/2006/relationships/hyperlink" Target="https://www.researchgate.net/profile/F-Bouteldjaoui/post/How-to-caculate-monthly-evapotranspiration-without-radiation-data/attachment/5f330b1ace377e00016cbb02/AS%3A923456933724162%401597180698869/download/Evapotranspiration-Thornthwaite-Blanney-Criddle.pdf" TargetMode="External"/><Relationship Id="rId17" Type="http://schemas.openxmlformats.org/officeDocument/2006/relationships/hyperlink" Target="https://nater.met.hu/hu/node/131" TargetMode="External"/><Relationship Id="rId2" Type="http://schemas.openxmlformats.org/officeDocument/2006/relationships/hyperlink" Target="https://nater.met.hu/hu/node/131" TargetMode="External"/><Relationship Id="rId16" Type="http://schemas.openxmlformats.org/officeDocument/2006/relationships/hyperlink" Target="https://varosieso.hu/dokumentumtar/" TargetMode="External"/><Relationship Id="rId1" Type="http://schemas.openxmlformats.org/officeDocument/2006/relationships/hyperlink" Target="https://varosieso.hu/dokumentumtar/" TargetMode="External"/><Relationship Id="rId6" Type="http://schemas.openxmlformats.org/officeDocument/2006/relationships/hyperlink" Target="https://cdn.cdp.net/cdp-production/comfy/cms/files/files/000/006/058/original/CDP_Resourcepack.pdf" TargetMode="External"/><Relationship Id="rId11" Type="http://schemas.openxmlformats.org/officeDocument/2006/relationships/hyperlink" Target="https://www.meteoblue.com/hu/" TargetMode="External"/><Relationship Id="rId5" Type="http://schemas.openxmlformats.org/officeDocument/2006/relationships/hyperlink" Target="https://www.researchgate.net/publication/330005248_IVAVIA_Impact_and_Vulnerability_Analysis_of_Vital_Infrastructures_and_Built-Up_Areas_13th_International_Conference_CRITIS_2018_Kaunas_Lithuania_September_24-26_2018_Revised_Selected_Papers" TargetMode="External"/><Relationship Id="rId15" Type="http://schemas.openxmlformats.org/officeDocument/2006/relationships/hyperlink" Target="https://budapest.hu/zold-budapest/klima-es-kornyezetvedelem/nappal-hajtva/szolar-terkep" TargetMode="External"/><Relationship Id="rId10" Type="http://schemas.openxmlformats.org/officeDocument/2006/relationships/hyperlink" Target="https://www.met.hu/rolunk/tevekenysegek/adattar/index.php" TargetMode="External"/><Relationship Id="rId19" Type="http://schemas.openxmlformats.org/officeDocument/2006/relationships/hyperlink" Target="https://nater.met.hu/sites/nater.mfgi.hu/files/files/NAT%C3%A9R_PR_HU_honlapra.pdf" TargetMode="External"/><Relationship Id="rId4" Type="http://schemas.openxmlformats.org/officeDocument/2006/relationships/hyperlink" Target="https://nater.met.hu/sites/nater.mfgi.hu/files/files/NAT%C3%A9R_PR_HU_honlapra.pdf" TargetMode="External"/><Relationship Id="rId9" Type="http://schemas.openxmlformats.org/officeDocument/2006/relationships/hyperlink" Target="https://nater.met.hu/sites/nater.mfgi.hu/files/files/NAT%C3%A9R_PR_HU_honlapra.pdf" TargetMode="External"/><Relationship Id="rId14" Type="http://schemas.openxmlformats.org/officeDocument/2006/relationships/hyperlink" Target="https://varosieso.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985f8e-f8b7-4302-a357-caee8e694b7d">
      <Terms xmlns="http://schemas.microsoft.com/office/infopath/2007/PartnerControls"/>
    </lcf76f155ced4ddcb4097134ff3c332f>
    <TaxCatchAll xmlns="545248fb-24b3-4d20-b2b0-aa86e2439f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44A5C0908031C4448C8F7C0FCBBF7A57" ma:contentTypeVersion="17" ma:contentTypeDescription="Új dokumentum létrehozása." ma:contentTypeScope="" ma:versionID="3a48cfd5c8dc35324739ecb7ebf4b17a">
  <xsd:schema xmlns:xsd="http://www.w3.org/2001/XMLSchema" xmlns:xs="http://www.w3.org/2001/XMLSchema" xmlns:p="http://schemas.microsoft.com/office/2006/metadata/properties" xmlns:ns2="27985f8e-f8b7-4302-a357-caee8e694b7d" xmlns:ns3="545248fb-24b3-4d20-b2b0-aa86e2439f78" targetNamespace="http://schemas.microsoft.com/office/2006/metadata/properties" ma:root="true" ma:fieldsID="9743aaf4b425ffdde2783676097c2468" ns2:_="" ns3:_="">
    <xsd:import namespace="27985f8e-f8b7-4302-a357-caee8e694b7d"/>
    <xsd:import namespace="545248fb-24b3-4d20-b2b0-aa86e2439f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85f8e-f8b7-4302-a357-caee8e694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Képcímkék" ma:readOnly="false" ma:fieldId="{5cf76f15-5ced-4ddc-b409-7134ff3c332f}" ma:taxonomyMulti="true" ma:sspId="30ddb3b0-4bb1-4dba-a9af-0a41afcfc7f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5248fb-24b3-4d20-b2b0-aa86e2439f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7b65e59-0a7b-4328-8abe-5006647d62cb}" ma:internalName="TaxCatchAll" ma:showField="CatchAllData" ma:web="545248fb-24b3-4d20-b2b0-aa86e2439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5A5A8-8690-49A5-BA04-7EF746D91578}">
  <ds:schemaRefs>
    <ds:schemaRef ds:uri="http://schemas.microsoft.com/sharepoint/v3/contenttype/forms"/>
  </ds:schemaRefs>
</ds:datastoreItem>
</file>

<file path=customXml/itemProps2.xml><?xml version="1.0" encoding="utf-8"?>
<ds:datastoreItem xmlns:ds="http://schemas.openxmlformats.org/officeDocument/2006/customXml" ds:itemID="{D2985AE5-C8DA-4780-8C1E-EB7B39A107A1}">
  <ds:schemaRefs>
    <ds:schemaRef ds:uri="http://purl.org/dc/terms/"/>
    <ds:schemaRef ds:uri="http://purl.org/dc/elements/1.1/"/>
    <ds:schemaRef ds:uri="http://schemas.microsoft.com/office/2006/documentManagement/types"/>
    <ds:schemaRef ds:uri="http://schemas.microsoft.com/office/infopath/2007/PartnerControls"/>
    <ds:schemaRef ds:uri="http://purl.org/dc/dcmitype/"/>
    <ds:schemaRef ds:uri="27985f8e-f8b7-4302-a357-caee8e694b7d"/>
    <ds:schemaRef ds:uri="http://schemas.microsoft.com/office/2006/metadata/properties"/>
    <ds:schemaRef ds:uri="http://schemas.openxmlformats.org/package/2006/metadata/core-properties"/>
    <ds:schemaRef ds:uri="545248fb-24b3-4d20-b2b0-aa86e2439f78"/>
    <ds:schemaRef ds:uri="http://www.w3.org/XML/1998/namespace"/>
  </ds:schemaRefs>
</ds:datastoreItem>
</file>

<file path=customXml/itemProps3.xml><?xml version="1.0" encoding="utf-8"?>
<ds:datastoreItem xmlns:ds="http://schemas.openxmlformats.org/officeDocument/2006/customXml" ds:itemID="{22A81C0D-D23A-4623-99CF-79942B499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85f8e-f8b7-4302-a357-caee8e694b7d"/>
    <ds:schemaRef ds:uri="545248fb-24b3-4d20-b2b0-aa86e2439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A405F-0664-4290-BC53-0896F214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40</Pages>
  <Words>11551</Words>
  <Characters>79703</Characters>
  <Application>Microsoft Office Word</Application>
  <DocSecurity>0</DocSecurity>
  <Lines>664</Lines>
  <Paragraphs>182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Décsi Emese</dc:creator>
  <cp:keywords/>
  <dc:description/>
  <cp:lastModifiedBy>Décsi Emese</cp:lastModifiedBy>
  <cp:revision>12</cp:revision>
  <cp:lastPrinted>2026-03-20T13:20:00Z</cp:lastPrinted>
  <dcterms:created xsi:type="dcterms:W3CDTF">2026-03-18T19:30:00Z</dcterms:created>
  <dcterms:modified xsi:type="dcterms:W3CDTF">2026-03-20T13:21:00Z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0x01010044A5C0908031C4448C8F7C0FCBBF7A57</vt:lpwstr>
  </property>
  <property fmtid="{D5CDD505-2E9C-101B-9397-08002B2CF9AE}" pid="3" name="MediaServiceImageTags">
    <vt:lpwstr/>
  </property>
  <property fmtid="{D5CDD505-2E9C-101B-9397-08002B2CF9AE}" pid="4" name="GrammarlyDocumentId">
    <vt:lpwstr>bb47a43a-9e36-4f71-a7a8-ec92c29856c1</vt:lpwstr>
  </property>
</Properties>
</file>